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14664">
      <w:pPr>
        <w:autoSpaceDE w:val="0"/>
        <w:autoSpaceDN w:val="0"/>
        <w:adjustRightInd w:val="0"/>
        <w:spacing w:line="360" w:lineRule="auto"/>
        <w:rPr>
          <w:rFonts w:ascii="宋体" w:hAnsi="宋体" w:eastAsia="宋体"/>
          <w:b/>
          <w:bCs/>
          <w:color w:val="auto"/>
          <w:sz w:val="30"/>
          <w:szCs w:val="30"/>
          <w:highlight w:val="none"/>
        </w:rPr>
      </w:pPr>
    </w:p>
    <w:p w14:paraId="7319DE25">
      <w:pPr>
        <w:pStyle w:val="16"/>
        <w:rPr>
          <w:color w:val="auto"/>
          <w:highlight w:val="none"/>
          <w:lang w:val="zh-CN"/>
        </w:rPr>
      </w:pPr>
    </w:p>
    <w:p w14:paraId="1ACC232B">
      <w:pPr>
        <w:spacing w:line="360" w:lineRule="auto"/>
        <w:jc w:val="center"/>
        <w:rPr>
          <w:rFonts w:hint="default" w:ascii="宋体" w:hAnsi="宋体" w:eastAsia="宋体"/>
          <w:b/>
          <w:color w:val="auto"/>
          <w:sz w:val="72"/>
          <w:szCs w:val="72"/>
          <w:highlight w:val="none"/>
          <w:lang w:val="en-US" w:eastAsia="zh-CN"/>
        </w:rPr>
      </w:pPr>
    </w:p>
    <w:p w14:paraId="0B23FE03">
      <w:pPr>
        <w:spacing w:line="360" w:lineRule="auto"/>
        <w:jc w:val="center"/>
        <w:rPr>
          <w:rFonts w:ascii="宋体" w:hAnsi="宋体" w:eastAsia="宋体"/>
          <w:b/>
          <w:color w:val="auto"/>
          <w:sz w:val="72"/>
          <w:szCs w:val="72"/>
          <w:highlight w:val="none"/>
        </w:rPr>
      </w:pPr>
      <w:r>
        <w:rPr>
          <w:rFonts w:hint="eastAsia" w:ascii="宋体" w:hAnsi="宋体"/>
          <w:b/>
          <w:color w:val="auto"/>
          <w:sz w:val="72"/>
          <w:szCs w:val="72"/>
          <w:highlight w:val="none"/>
        </w:rPr>
        <w:t>网上竞价文件</w:t>
      </w:r>
    </w:p>
    <w:p w14:paraId="1386AA08">
      <w:pPr>
        <w:pStyle w:val="10"/>
        <w:spacing w:line="0" w:lineRule="atLeast"/>
        <w:rPr>
          <w:rFonts w:hAnsi="宋体"/>
          <w:b/>
          <w:color w:val="auto"/>
          <w:sz w:val="32"/>
          <w:highlight w:val="none"/>
        </w:rPr>
      </w:pPr>
    </w:p>
    <w:p w14:paraId="16560952">
      <w:pPr>
        <w:pStyle w:val="10"/>
        <w:spacing w:line="0" w:lineRule="atLeast"/>
        <w:jc w:val="center"/>
        <w:rPr>
          <w:rFonts w:hAnsi="宋体"/>
          <w:b/>
          <w:color w:val="auto"/>
          <w:sz w:val="36"/>
          <w:highlight w:val="none"/>
        </w:rPr>
      </w:pPr>
    </w:p>
    <w:p w14:paraId="5C7CFE3F">
      <w:pPr>
        <w:pStyle w:val="10"/>
        <w:spacing w:line="400" w:lineRule="exact"/>
        <w:rPr>
          <w:rFonts w:hAnsi="宋体"/>
          <w:b/>
          <w:color w:val="auto"/>
          <w:sz w:val="36"/>
          <w:highlight w:val="none"/>
        </w:rPr>
      </w:pPr>
    </w:p>
    <w:p w14:paraId="51A4A99A">
      <w:pPr>
        <w:pStyle w:val="10"/>
        <w:spacing w:line="400" w:lineRule="exact"/>
        <w:rPr>
          <w:rFonts w:hAnsi="宋体"/>
          <w:b/>
          <w:color w:val="auto"/>
          <w:sz w:val="36"/>
          <w:highlight w:val="none"/>
        </w:rPr>
      </w:pPr>
    </w:p>
    <w:p w14:paraId="1EE61945">
      <w:pPr>
        <w:pStyle w:val="10"/>
        <w:spacing w:line="640" w:lineRule="exact"/>
        <w:ind w:firstLine="1285" w:firstLineChars="400"/>
        <w:rPr>
          <w:rFonts w:hint="default" w:hAnsi="宋体" w:eastAsia="宋体"/>
          <w:b/>
          <w:color w:val="auto"/>
          <w:sz w:val="32"/>
          <w:szCs w:val="32"/>
          <w:highlight w:val="none"/>
          <w:lang w:val="en-US" w:eastAsia="zh-CN"/>
        </w:rPr>
      </w:pPr>
      <w:r>
        <w:rPr>
          <w:rFonts w:hint="eastAsia" w:hAnsi="宋体"/>
          <w:b/>
          <w:color w:val="auto"/>
          <w:sz w:val="32"/>
          <w:szCs w:val="32"/>
          <w:highlight w:val="none"/>
        </w:rPr>
        <w:t>项目编号：</w:t>
      </w:r>
      <w:r>
        <w:rPr>
          <w:rFonts w:hint="eastAsia" w:hAnsi="宋体"/>
          <w:b/>
          <w:color w:val="auto"/>
          <w:sz w:val="32"/>
          <w:szCs w:val="32"/>
          <w:highlight w:val="none"/>
          <w:lang w:val="en-US" w:eastAsia="zh-CN"/>
        </w:rPr>
        <w:t>YDGZB-2025-025-1</w:t>
      </w:r>
    </w:p>
    <w:p w14:paraId="4B2D5CFE">
      <w:pPr>
        <w:pStyle w:val="10"/>
        <w:spacing w:line="640" w:lineRule="exact"/>
        <w:ind w:left="2862" w:leftChars="610" w:hanging="1581" w:hangingChars="492"/>
        <w:rPr>
          <w:rFonts w:hint="default" w:hAnsi="宋体" w:eastAsia="宋体"/>
          <w:b/>
          <w:color w:val="auto"/>
          <w:sz w:val="32"/>
          <w:szCs w:val="32"/>
          <w:highlight w:val="none"/>
          <w:u w:val="single"/>
          <w:lang w:val="en-US" w:eastAsia="zh-CN"/>
        </w:rPr>
      </w:pPr>
      <w:r>
        <w:rPr>
          <w:rFonts w:hint="eastAsia" w:hAnsi="宋体"/>
          <w:b/>
          <w:color w:val="auto"/>
          <w:sz w:val="32"/>
          <w:szCs w:val="32"/>
          <w:highlight w:val="none"/>
        </w:rPr>
        <w:t>项目名称：</w:t>
      </w:r>
      <w:r>
        <w:rPr>
          <w:rFonts w:hint="eastAsia" w:hAnsi="宋体" w:cs="Times New Roman"/>
          <w:b/>
          <w:color w:val="auto"/>
          <w:kern w:val="0"/>
          <w:sz w:val="32"/>
          <w:szCs w:val="32"/>
          <w:highlight w:val="none"/>
          <w:lang w:val="en-US" w:eastAsia="zh-CN"/>
        </w:rPr>
        <w:t>福建省龙岩监狱病床、药柜、除颤仪等设备采购项目（二次）</w:t>
      </w:r>
    </w:p>
    <w:p w14:paraId="02D880CB">
      <w:pPr>
        <w:pStyle w:val="10"/>
        <w:spacing w:line="640" w:lineRule="exact"/>
        <w:ind w:firstLine="1285" w:firstLineChars="400"/>
        <w:rPr>
          <w:rFonts w:hint="default" w:hAnsi="宋体" w:eastAsia="宋体"/>
          <w:b/>
          <w:color w:val="auto"/>
          <w:sz w:val="32"/>
          <w:szCs w:val="32"/>
          <w:highlight w:val="none"/>
          <w:lang w:val="en-US" w:eastAsia="zh-CN"/>
        </w:rPr>
      </w:pPr>
      <w:r>
        <w:rPr>
          <w:rFonts w:hint="eastAsia" w:hAnsi="宋体"/>
          <w:b/>
          <w:color w:val="auto"/>
          <w:sz w:val="32"/>
          <w:szCs w:val="32"/>
          <w:highlight w:val="none"/>
        </w:rPr>
        <w:t>采</w:t>
      </w:r>
      <w:r>
        <w:rPr>
          <w:rFonts w:hint="eastAsia" w:hAnsi="宋体"/>
          <w:b/>
          <w:color w:val="auto"/>
          <w:sz w:val="32"/>
          <w:szCs w:val="32"/>
          <w:highlight w:val="none"/>
          <w:lang w:val="en-US" w:eastAsia="zh-CN"/>
        </w:rPr>
        <w:t xml:space="preserve"> </w:t>
      </w:r>
      <w:r>
        <w:rPr>
          <w:rFonts w:hint="eastAsia" w:hAnsi="宋体"/>
          <w:b/>
          <w:color w:val="auto"/>
          <w:sz w:val="32"/>
          <w:szCs w:val="32"/>
          <w:highlight w:val="none"/>
        </w:rPr>
        <w:t>购</w:t>
      </w:r>
      <w:r>
        <w:rPr>
          <w:rFonts w:hint="eastAsia" w:hAnsi="宋体"/>
          <w:b/>
          <w:color w:val="auto"/>
          <w:sz w:val="32"/>
          <w:szCs w:val="32"/>
          <w:highlight w:val="none"/>
          <w:lang w:val="en-US" w:eastAsia="zh-CN"/>
        </w:rPr>
        <w:t xml:space="preserve"> </w:t>
      </w:r>
      <w:r>
        <w:rPr>
          <w:rFonts w:hint="eastAsia" w:hAnsi="宋体"/>
          <w:b/>
          <w:color w:val="auto"/>
          <w:sz w:val="32"/>
          <w:szCs w:val="32"/>
          <w:highlight w:val="none"/>
        </w:rPr>
        <w:t>人：</w:t>
      </w:r>
      <w:r>
        <w:rPr>
          <w:rFonts w:hint="eastAsia" w:hAnsi="宋体"/>
          <w:b/>
          <w:color w:val="auto"/>
          <w:sz w:val="32"/>
          <w:szCs w:val="32"/>
          <w:highlight w:val="none"/>
          <w:lang w:val="en-US" w:eastAsia="zh-CN"/>
        </w:rPr>
        <w:t>福建省龙岩监狱</w:t>
      </w:r>
    </w:p>
    <w:p w14:paraId="700816CC">
      <w:pPr>
        <w:spacing w:line="500" w:lineRule="exact"/>
        <w:rPr>
          <w:rFonts w:ascii="宋体" w:hAnsi="宋体"/>
          <w:b/>
          <w:color w:val="auto"/>
          <w:sz w:val="48"/>
          <w:highlight w:val="none"/>
        </w:rPr>
      </w:pPr>
    </w:p>
    <w:p w14:paraId="0DB399FD">
      <w:pPr>
        <w:pStyle w:val="4"/>
        <w:rPr>
          <w:rFonts w:hint="default"/>
          <w:color w:val="auto"/>
          <w:sz w:val="48"/>
          <w:highlight w:val="none"/>
        </w:rPr>
      </w:pPr>
    </w:p>
    <w:p w14:paraId="4A6EC6FE">
      <w:pPr>
        <w:rPr>
          <w:color w:val="auto"/>
          <w:highlight w:val="none"/>
        </w:rPr>
      </w:pPr>
    </w:p>
    <w:p w14:paraId="785E96D0">
      <w:pPr>
        <w:spacing w:line="500" w:lineRule="exact"/>
        <w:jc w:val="center"/>
        <w:rPr>
          <w:rFonts w:hint="eastAsia" w:ascii="宋体" w:hAnsi="宋体"/>
          <w:b/>
          <w:color w:val="auto"/>
          <w:sz w:val="32"/>
          <w:szCs w:val="32"/>
          <w:highlight w:val="none"/>
          <w:lang w:val="en-US" w:eastAsia="zh-CN"/>
        </w:rPr>
      </w:pPr>
      <w:r>
        <w:rPr>
          <w:rFonts w:hint="eastAsia" w:ascii="宋体" w:hAnsi="宋体"/>
          <w:b/>
          <w:color w:val="auto"/>
          <w:sz w:val="32"/>
          <w:szCs w:val="32"/>
          <w:highlight w:val="none"/>
          <w:lang w:val="en-US" w:eastAsia="zh-CN"/>
        </w:rPr>
        <w:t>福建省月德贵招标代理服务有限公司</w:t>
      </w:r>
    </w:p>
    <w:p w14:paraId="3EBE15ED">
      <w:pPr>
        <w:spacing w:line="5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val="en-US" w:eastAsia="zh-CN"/>
        </w:rPr>
        <w:t>五年八</w:t>
      </w:r>
      <w:r>
        <w:rPr>
          <w:rFonts w:hint="eastAsia" w:ascii="宋体" w:hAnsi="宋体"/>
          <w:b/>
          <w:color w:val="auto"/>
          <w:sz w:val="32"/>
          <w:szCs w:val="32"/>
          <w:highlight w:val="none"/>
        </w:rPr>
        <w:t>月</w:t>
      </w:r>
    </w:p>
    <w:p w14:paraId="7B267C9F">
      <w:pPr>
        <w:pStyle w:val="16"/>
        <w:rPr>
          <w:rFonts w:hint="eastAsia" w:ascii="宋体" w:hAnsi="宋体"/>
          <w:b/>
          <w:color w:val="auto"/>
          <w:sz w:val="32"/>
          <w:szCs w:val="32"/>
          <w:highlight w:val="none"/>
        </w:rPr>
      </w:pPr>
    </w:p>
    <w:p w14:paraId="1D8848B4">
      <w:pPr>
        <w:rPr>
          <w:color w:val="auto"/>
          <w:highlight w:val="none"/>
        </w:rPr>
      </w:pPr>
    </w:p>
    <w:p w14:paraId="2DBF1507">
      <w:pPr>
        <w:pStyle w:val="6"/>
        <w:rPr>
          <w:rFonts w:ascii="宋体" w:hAnsi="宋体"/>
          <w:color w:val="auto"/>
          <w:highlight w:val="none"/>
        </w:rPr>
      </w:pPr>
    </w:p>
    <w:p w14:paraId="592C46C1">
      <w:pPr>
        <w:widowControl/>
        <w:spacing w:line="360" w:lineRule="auto"/>
        <w:ind w:firstLine="643" w:firstLineChars="200"/>
        <w:jc w:val="center"/>
        <w:rPr>
          <w:rFonts w:hint="eastAsia" w:ascii="宋体" w:hAnsi="宋体" w:cs="宋体"/>
          <w:b/>
          <w:bCs/>
          <w:color w:val="auto"/>
          <w:kern w:val="0"/>
          <w:sz w:val="32"/>
          <w:szCs w:val="32"/>
          <w:highlight w:val="none"/>
        </w:rPr>
      </w:pPr>
    </w:p>
    <w:p w14:paraId="7B7315DB">
      <w:pPr>
        <w:widowControl/>
        <w:spacing w:line="360" w:lineRule="auto"/>
        <w:ind w:firstLine="643" w:firstLineChars="200"/>
        <w:jc w:val="center"/>
        <w:rPr>
          <w:rFonts w:hint="eastAsia" w:ascii="宋体" w:hAnsi="宋体" w:cs="宋体"/>
          <w:b/>
          <w:bCs/>
          <w:color w:val="auto"/>
          <w:kern w:val="0"/>
          <w:sz w:val="32"/>
          <w:szCs w:val="32"/>
          <w:highlight w:val="none"/>
        </w:rPr>
      </w:pPr>
    </w:p>
    <w:p w14:paraId="61167E52">
      <w:pPr>
        <w:widowControl/>
        <w:spacing w:line="360" w:lineRule="auto"/>
        <w:ind w:firstLine="643" w:firstLineChars="200"/>
        <w:jc w:val="center"/>
        <w:rPr>
          <w:rFonts w:hint="eastAsia" w:ascii="宋体" w:hAnsi="宋体" w:cs="宋体"/>
          <w:b/>
          <w:bCs/>
          <w:color w:val="auto"/>
          <w:kern w:val="0"/>
          <w:sz w:val="32"/>
          <w:szCs w:val="32"/>
          <w:highlight w:val="none"/>
        </w:rPr>
      </w:pPr>
    </w:p>
    <w:p w14:paraId="220C1A29">
      <w:pPr>
        <w:widowControl/>
        <w:spacing w:line="360" w:lineRule="auto"/>
        <w:ind w:firstLine="643" w:firstLineChars="200"/>
        <w:jc w:val="center"/>
        <w:rPr>
          <w:rFonts w:hint="eastAsia" w:ascii="宋体" w:hAnsi="宋体" w:cs="宋体"/>
          <w:b/>
          <w:bCs/>
          <w:color w:val="auto"/>
          <w:kern w:val="0"/>
          <w:sz w:val="32"/>
          <w:szCs w:val="32"/>
          <w:highlight w:val="none"/>
        </w:rPr>
      </w:pPr>
    </w:p>
    <w:p w14:paraId="1C097C26">
      <w:pPr>
        <w:widowControl/>
        <w:spacing w:line="360" w:lineRule="auto"/>
        <w:ind w:firstLine="643" w:firstLineChars="200"/>
        <w:jc w:val="center"/>
        <w:rPr>
          <w:rFonts w:hint="eastAsia" w:ascii="宋体" w:hAnsi="宋体" w:cs="宋体"/>
          <w:b/>
          <w:bCs/>
          <w:color w:val="auto"/>
          <w:kern w:val="0"/>
          <w:sz w:val="32"/>
          <w:szCs w:val="32"/>
          <w:highlight w:val="none"/>
        </w:rPr>
      </w:pPr>
    </w:p>
    <w:p w14:paraId="40542C93">
      <w:pPr>
        <w:widowControl/>
        <w:spacing w:line="360" w:lineRule="auto"/>
        <w:ind w:firstLine="643" w:firstLineChars="200"/>
        <w:jc w:val="center"/>
        <w:rPr>
          <w:rFonts w:ascii="宋体" w:hAnsi="宋体" w:eastAsia="宋体" w:cs="宋体"/>
          <w:b/>
          <w:bCs/>
          <w:color w:val="auto"/>
          <w:kern w:val="0"/>
          <w:sz w:val="32"/>
          <w:szCs w:val="32"/>
          <w:highlight w:val="none"/>
        </w:rPr>
      </w:pPr>
      <w:r>
        <w:rPr>
          <w:rFonts w:hint="eastAsia" w:ascii="宋体" w:hAnsi="宋体" w:cs="宋体"/>
          <w:b/>
          <w:bCs/>
          <w:color w:val="auto"/>
          <w:kern w:val="0"/>
          <w:sz w:val="32"/>
          <w:szCs w:val="32"/>
          <w:highlight w:val="none"/>
        </w:rPr>
        <w:t xml:space="preserve">第一章 </w:t>
      </w:r>
      <w:r>
        <w:rPr>
          <w:rFonts w:hint="eastAsia" w:ascii="宋体" w:hAnsi="宋体" w:cs="宋体"/>
          <w:b/>
          <w:bCs/>
          <w:color w:val="auto"/>
          <w:kern w:val="0"/>
          <w:sz w:val="32"/>
          <w:szCs w:val="32"/>
          <w:highlight w:val="none"/>
          <w:lang w:eastAsia="zh-CN"/>
        </w:rPr>
        <w:t>网上</w:t>
      </w:r>
      <w:r>
        <w:rPr>
          <w:rFonts w:hint="eastAsia" w:ascii="宋体" w:hAnsi="宋体" w:cs="宋体"/>
          <w:b/>
          <w:bCs/>
          <w:color w:val="auto"/>
          <w:kern w:val="0"/>
          <w:sz w:val="32"/>
          <w:szCs w:val="32"/>
          <w:highlight w:val="none"/>
        </w:rPr>
        <w:t>竞价邀请</w:t>
      </w:r>
    </w:p>
    <w:p w14:paraId="2EFB26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福建省月德贵招标代理服务有限公司</w:t>
      </w:r>
      <w:r>
        <w:rPr>
          <w:rFonts w:hint="eastAsia" w:ascii="宋体" w:hAnsi="宋体" w:cs="宋体"/>
          <w:color w:val="auto"/>
          <w:kern w:val="0"/>
          <w:sz w:val="24"/>
          <w:highlight w:val="none"/>
        </w:rPr>
        <w:t>受</w:t>
      </w:r>
      <w:r>
        <w:rPr>
          <w:rFonts w:hint="eastAsia" w:ascii="宋体" w:hAnsi="宋体" w:cs="宋体"/>
          <w:bCs/>
          <w:color w:val="auto"/>
          <w:kern w:val="0"/>
          <w:sz w:val="24"/>
          <w:highlight w:val="none"/>
          <w:u w:val="single"/>
          <w:lang w:val="en-US" w:eastAsia="zh-CN"/>
        </w:rPr>
        <w:t>福建省龙岩监狱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w:t>
      </w:r>
      <w:r>
        <w:rPr>
          <w:rFonts w:hint="eastAsia" w:ascii="宋体" w:hAnsi="宋体" w:eastAsia="宋体" w:cs="宋体"/>
          <w:color w:val="auto"/>
          <w:kern w:val="0"/>
          <w:sz w:val="24"/>
          <w:highlight w:val="none"/>
        </w:rPr>
        <w:t>式选择</w:t>
      </w:r>
      <w:r>
        <w:rPr>
          <w:rFonts w:hint="eastAsia" w:ascii="宋体" w:hAnsi="宋体" w:cs="新宋体"/>
          <w:color w:val="auto"/>
          <w:kern w:val="0"/>
          <w:sz w:val="24"/>
          <w:highlight w:val="none"/>
          <w:lang w:val="en-US" w:eastAsia="zh-CN"/>
        </w:rPr>
        <w:t>福建省龙岩监狱病床、药柜、除颤仪等设备采购项目（二次）</w:t>
      </w:r>
      <w:r>
        <w:rPr>
          <w:rFonts w:hint="eastAsia" w:ascii="宋体" w:hAnsi="宋体" w:eastAsia="宋体" w:cs="宋体"/>
          <w:color w:val="auto"/>
          <w:kern w:val="0"/>
          <w:sz w:val="24"/>
          <w:highlight w:val="none"/>
        </w:rPr>
        <w:t>的</w:t>
      </w:r>
      <w:r>
        <w:rPr>
          <w:rFonts w:hint="eastAsia" w:ascii="宋体" w:hAnsi="宋体" w:cs="宋体"/>
          <w:color w:val="auto"/>
          <w:kern w:val="0"/>
          <w:sz w:val="24"/>
          <w:highlight w:val="none"/>
        </w:rPr>
        <w:t>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14:paraId="0805A198">
      <w:pPr>
        <w:widowControl/>
        <w:spacing w:line="360" w:lineRule="auto"/>
        <w:ind w:firstLine="482" w:firstLineChars="200"/>
        <w:jc w:val="left"/>
        <w:rPr>
          <w:rFonts w:hint="default" w:ascii="宋体" w:hAnsi="宋体" w:eastAsia="宋体"/>
          <w:b/>
          <w:bCs/>
          <w:color w:val="auto"/>
          <w:sz w:val="24"/>
          <w:highlight w:val="none"/>
          <w:lang w:val="en-US"/>
        </w:rPr>
      </w:pPr>
      <w:r>
        <w:rPr>
          <w:rFonts w:hint="eastAsia" w:ascii="宋体" w:hAnsi="宋体" w:cs="宋体"/>
          <w:b/>
          <w:bCs/>
          <w:color w:val="auto"/>
          <w:kern w:val="0"/>
          <w:sz w:val="24"/>
          <w:highlight w:val="none"/>
          <w:lang w:val="en-US" w:eastAsia="zh-CN"/>
        </w:rPr>
        <w:t>1.</w:t>
      </w:r>
      <w:r>
        <w:rPr>
          <w:rFonts w:hint="eastAsia" w:ascii="宋体" w:hAnsi="宋体" w:cs="宋体"/>
          <w:b/>
          <w:bCs/>
          <w:color w:val="auto"/>
          <w:kern w:val="0"/>
          <w:sz w:val="24"/>
          <w:highlight w:val="none"/>
        </w:rPr>
        <w:t>项目编号：</w:t>
      </w:r>
      <w:r>
        <w:rPr>
          <w:rFonts w:hint="eastAsia" w:ascii="宋体" w:hAnsi="宋体" w:cs="宋体"/>
          <w:b/>
          <w:bCs/>
          <w:color w:val="auto"/>
          <w:kern w:val="0"/>
          <w:sz w:val="24"/>
          <w:highlight w:val="none"/>
          <w:lang w:val="en-US" w:eastAsia="zh-CN"/>
        </w:rPr>
        <w:t>YDGZB-2025-025-1</w:t>
      </w:r>
    </w:p>
    <w:p w14:paraId="22AE3A1B">
      <w:pPr>
        <w:widowControl/>
        <w:spacing w:line="360" w:lineRule="auto"/>
        <w:ind w:firstLine="482" w:firstLineChars="200"/>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2.</w:t>
      </w:r>
      <w:r>
        <w:rPr>
          <w:rFonts w:hint="eastAsia" w:ascii="宋体" w:hAnsi="宋体" w:cs="宋体"/>
          <w:b/>
          <w:bCs/>
          <w:color w:val="auto"/>
          <w:kern w:val="0"/>
          <w:sz w:val="24"/>
          <w:highlight w:val="none"/>
        </w:rPr>
        <w:t>项目名称：</w:t>
      </w:r>
      <w:r>
        <w:rPr>
          <w:rFonts w:hint="eastAsia" w:ascii="宋体" w:hAnsi="宋体" w:cs="新宋体"/>
          <w:color w:val="auto"/>
          <w:kern w:val="0"/>
          <w:sz w:val="24"/>
          <w:highlight w:val="none"/>
          <w:lang w:val="en-US" w:eastAsia="zh-CN"/>
        </w:rPr>
        <w:t>福建省龙岩监狱病床、药柜、除颤仪等设备采购项目（二次）</w:t>
      </w:r>
    </w:p>
    <w:p w14:paraId="58E2130B">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eastAsia="宋体" w:cs="Times New Roman"/>
          <w:b/>
          <w:color w:val="auto"/>
          <w:sz w:val="24"/>
          <w:highlight w:val="none"/>
          <w:lang w:val="en-US" w:eastAsia="zh-CN"/>
        </w:rPr>
        <w:t>3.</w:t>
      </w:r>
      <w:r>
        <w:rPr>
          <w:rFonts w:hint="eastAsia" w:ascii="宋体" w:hAnsi="宋体" w:eastAsia="宋体" w:cs="Times New Roman"/>
          <w:b/>
          <w:color w:val="auto"/>
          <w:sz w:val="24"/>
          <w:highlight w:val="none"/>
        </w:rPr>
        <w:t>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14:paraId="13C17AE3">
      <w:pPr>
        <w:pStyle w:val="14"/>
        <w:spacing w:before="0" w:beforeAutospacing="0" w:after="0" w:afterAutospacing="0" w:line="360" w:lineRule="auto"/>
        <w:ind w:firstLine="480"/>
        <w:rPr>
          <w:b/>
          <w:bCs/>
          <w:color w:val="auto"/>
          <w:highlight w:val="none"/>
        </w:rPr>
      </w:pPr>
      <w:r>
        <w:rPr>
          <w:rFonts w:hint="eastAsia"/>
          <w:b/>
          <w:bCs/>
          <w:color w:val="auto"/>
          <w:highlight w:val="none"/>
          <w:lang w:val="en-US" w:eastAsia="zh-CN"/>
        </w:rPr>
        <w:t>4.</w:t>
      </w:r>
      <w:r>
        <w:rPr>
          <w:rFonts w:hint="eastAsia"/>
          <w:b/>
          <w:bCs/>
          <w:color w:val="auto"/>
          <w:highlight w:val="none"/>
        </w:rPr>
        <w:t>报名及竞价时间安排：</w:t>
      </w:r>
    </w:p>
    <w:p w14:paraId="1240905F">
      <w:pPr>
        <w:widowControl/>
        <w:spacing w:line="360" w:lineRule="auto"/>
        <w:ind w:firstLine="480" w:firstLineChars="200"/>
        <w:jc w:val="left"/>
        <w:rPr>
          <w:rFonts w:hint="eastAsia" w:ascii="宋体" w:hAnsi="宋体" w:cs="新宋体"/>
          <w:color w:val="auto"/>
          <w:kern w:val="0"/>
          <w:sz w:val="24"/>
          <w:highlight w:val="none"/>
        </w:rPr>
      </w:pPr>
      <w:r>
        <w:rPr>
          <w:rFonts w:hint="eastAsia" w:ascii="宋体" w:hAnsi="宋体" w:cs="新宋体"/>
          <w:color w:val="auto"/>
          <w:kern w:val="0"/>
          <w:sz w:val="24"/>
          <w:highlight w:val="none"/>
        </w:rPr>
        <w:t>报名开始时间：202</w:t>
      </w:r>
      <w:r>
        <w:rPr>
          <w:rFonts w:hint="eastAsia" w:ascii="宋体" w:hAnsi="宋体" w:cs="新宋体"/>
          <w:color w:val="auto"/>
          <w:kern w:val="0"/>
          <w:sz w:val="24"/>
          <w:highlight w:val="none"/>
          <w:lang w:val="en-US" w:eastAsia="zh-CN"/>
        </w:rPr>
        <w:t>5</w:t>
      </w:r>
      <w:r>
        <w:rPr>
          <w:rFonts w:hint="eastAsia" w:ascii="宋体" w:hAnsi="宋体" w:cs="新宋体"/>
          <w:color w:val="auto"/>
          <w:kern w:val="0"/>
          <w:sz w:val="24"/>
          <w:highlight w:val="none"/>
        </w:rPr>
        <w:t>年</w:t>
      </w:r>
      <w:r>
        <w:rPr>
          <w:rFonts w:hint="eastAsia" w:ascii="宋体" w:hAnsi="宋体" w:cs="新宋体"/>
          <w:color w:val="auto"/>
          <w:kern w:val="0"/>
          <w:sz w:val="24"/>
          <w:highlight w:val="none"/>
          <w:lang w:val="en-US" w:eastAsia="zh-CN"/>
        </w:rPr>
        <w:t>8</w:t>
      </w:r>
      <w:r>
        <w:rPr>
          <w:rFonts w:hint="eastAsia" w:ascii="宋体" w:hAnsi="宋体" w:cs="新宋体"/>
          <w:color w:val="auto"/>
          <w:kern w:val="0"/>
          <w:sz w:val="24"/>
          <w:highlight w:val="none"/>
        </w:rPr>
        <w:t>月</w:t>
      </w:r>
      <w:r>
        <w:rPr>
          <w:rFonts w:hint="eastAsia" w:ascii="宋体" w:hAnsi="宋体" w:cs="新宋体"/>
          <w:color w:val="auto"/>
          <w:kern w:val="0"/>
          <w:sz w:val="24"/>
          <w:highlight w:val="none"/>
          <w:lang w:val="en-US" w:eastAsia="zh-CN"/>
        </w:rPr>
        <w:t xml:space="preserve">5 </w:t>
      </w:r>
      <w:r>
        <w:rPr>
          <w:rFonts w:hint="eastAsia" w:ascii="宋体" w:hAnsi="宋体" w:cs="新宋体"/>
          <w:color w:val="auto"/>
          <w:kern w:val="0"/>
          <w:sz w:val="24"/>
          <w:highlight w:val="none"/>
        </w:rPr>
        <w:t xml:space="preserve">日 </w:t>
      </w:r>
      <w:r>
        <w:rPr>
          <w:rFonts w:hint="eastAsia" w:ascii="宋体" w:hAnsi="宋体" w:cs="新宋体"/>
          <w:color w:val="auto"/>
          <w:kern w:val="0"/>
          <w:sz w:val="24"/>
          <w:highlight w:val="none"/>
          <w:lang w:val="en-US" w:eastAsia="zh-CN"/>
        </w:rPr>
        <w:t>08</w:t>
      </w:r>
      <w:r>
        <w:rPr>
          <w:rFonts w:hint="eastAsia" w:ascii="宋体" w:hAnsi="宋体" w:cs="新宋体"/>
          <w:color w:val="auto"/>
          <w:kern w:val="0"/>
          <w:sz w:val="24"/>
          <w:highlight w:val="none"/>
        </w:rPr>
        <w:t>:</w:t>
      </w:r>
      <w:r>
        <w:rPr>
          <w:rFonts w:hint="eastAsia" w:ascii="宋体" w:hAnsi="宋体" w:cs="新宋体"/>
          <w:color w:val="auto"/>
          <w:kern w:val="0"/>
          <w:sz w:val="24"/>
          <w:highlight w:val="none"/>
          <w:lang w:val="en-US" w:eastAsia="zh-CN"/>
        </w:rPr>
        <w:t>3</w:t>
      </w:r>
      <w:r>
        <w:rPr>
          <w:rFonts w:hint="eastAsia" w:ascii="宋体" w:hAnsi="宋体" w:cs="新宋体"/>
          <w:color w:val="auto"/>
          <w:kern w:val="0"/>
          <w:sz w:val="24"/>
          <w:highlight w:val="none"/>
        </w:rPr>
        <w:t>0:00</w:t>
      </w:r>
    </w:p>
    <w:p w14:paraId="617AB26A">
      <w:pPr>
        <w:widowControl/>
        <w:spacing w:line="360" w:lineRule="auto"/>
        <w:ind w:firstLine="480" w:firstLineChars="200"/>
        <w:jc w:val="left"/>
        <w:rPr>
          <w:rFonts w:hint="eastAsia" w:ascii="宋体" w:hAnsi="宋体" w:cs="新宋体"/>
          <w:color w:val="auto"/>
          <w:kern w:val="0"/>
          <w:sz w:val="24"/>
          <w:highlight w:val="none"/>
        </w:rPr>
      </w:pPr>
      <w:r>
        <w:rPr>
          <w:rFonts w:hint="eastAsia" w:ascii="宋体" w:hAnsi="宋体" w:cs="新宋体"/>
          <w:color w:val="auto"/>
          <w:kern w:val="0"/>
          <w:sz w:val="24"/>
          <w:highlight w:val="none"/>
        </w:rPr>
        <w:t>报名截止时间：202</w:t>
      </w:r>
      <w:r>
        <w:rPr>
          <w:rFonts w:hint="eastAsia" w:ascii="宋体" w:hAnsi="宋体" w:cs="新宋体"/>
          <w:color w:val="auto"/>
          <w:kern w:val="0"/>
          <w:sz w:val="24"/>
          <w:highlight w:val="none"/>
          <w:lang w:val="en-US" w:eastAsia="zh-CN"/>
        </w:rPr>
        <w:t>5</w:t>
      </w:r>
      <w:r>
        <w:rPr>
          <w:rFonts w:hint="eastAsia" w:ascii="宋体" w:hAnsi="宋体" w:cs="新宋体"/>
          <w:color w:val="auto"/>
          <w:kern w:val="0"/>
          <w:sz w:val="24"/>
          <w:highlight w:val="none"/>
        </w:rPr>
        <w:t>年</w:t>
      </w:r>
      <w:r>
        <w:rPr>
          <w:rFonts w:hint="eastAsia" w:ascii="宋体" w:hAnsi="宋体" w:cs="新宋体"/>
          <w:color w:val="auto"/>
          <w:kern w:val="0"/>
          <w:sz w:val="24"/>
          <w:highlight w:val="none"/>
          <w:lang w:val="en-US" w:eastAsia="zh-CN"/>
        </w:rPr>
        <w:t>8</w:t>
      </w:r>
      <w:r>
        <w:rPr>
          <w:rFonts w:hint="eastAsia" w:ascii="宋体" w:hAnsi="宋体" w:cs="新宋体"/>
          <w:color w:val="auto"/>
          <w:kern w:val="0"/>
          <w:sz w:val="24"/>
          <w:highlight w:val="none"/>
        </w:rPr>
        <w:t>月</w:t>
      </w:r>
      <w:r>
        <w:rPr>
          <w:rFonts w:hint="eastAsia" w:ascii="宋体" w:hAnsi="宋体" w:cs="新宋体"/>
          <w:color w:val="auto"/>
          <w:kern w:val="0"/>
          <w:sz w:val="24"/>
          <w:highlight w:val="none"/>
          <w:lang w:val="en-US" w:eastAsia="zh-CN"/>
        </w:rPr>
        <w:t>7</w:t>
      </w:r>
      <w:r>
        <w:rPr>
          <w:rFonts w:hint="eastAsia" w:ascii="宋体" w:hAnsi="宋体" w:cs="新宋体"/>
          <w:color w:val="auto"/>
          <w:kern w:val="0"/>
          <w:sz w:val="24"/>
          <w:highlight w:val="none"/>
        </w:rPr>
        <w:t xml:space="preserve">日 </w:t>
      </w:r>
      <w:r>
        <w:rPr>
          <w:rFonts w:hint="eastAsia" w:ascii="宋体" w:hAnsi="宋体" w:cs="新宋体"/>
          <w:color w:val="auto"/>
          <w:kern w:val="0"/>
          <w:sz w:val="24"/>
          <w:highlight w:val="none"/>
          <w:lang w:val="en-US" w:eastAsia="zh-CN"/>
        </w:rPr>
        <w:t>17</w:t>
      </w:r>
      <w:r>
        <w:rPr>
          <w:rFonts w:hint="eastAsia" w:ascii="宋体" w:hAnsi="宋体" w:cs="新宋体"/>
          <w:color w:val="auto"/>
          <w:kern w:val="0"/>
          <w:sz w:val="24"/>
          <w:highlight w:val="none"/>
        </w:rPr>
        <w:t>:</w:t>
      </w:r>
      <w:r>
        <w:rPr>
          <w:rFonts w:hint="eastAsia" w:ascii="宋体" w:hAnsi="宋体" w:cs="新宋体"/>
          <w:color w:val="auto"/>
          <w:kern w:val="0"/>
          <w:sz w:val="24"/>
          <w:highlight w:val="none"/>
          <w:lang w:val="en-US" w:eastAsia="zh-CN"/>
        </w:rPr>
        <w:t>3</w:t>
      </w:r>
      <w:r>
        <w:rPr>
          <w:rFonts w:hint="eastAsia" w:ascii="宋体" w:hAnsi="宋体" w:cs="新宋体"/>
          <w:color w:val="auto"/>
          <w:kern w:val="0"/>
          <w:sz w:val="24"/>
          <w:highlight w:val="none"/>
        </w:rPr>
        <w:t>0:00</w:t>
      </w:r>
    </w:p>
    <w:p w14:paraId="3DD575FA">
      <w:pPr>
        <w:widowControl/>
        <w:spacing w:line="360" w:lineRule="auto"/>
        <w:ind w:firstLine="480" w:firstLineChars="200"/>
        <w:jc w:val="left"/>
        <w:rPr>
          <w:rFonts w:hint="eastAsia" w:ascii="宋体" w:hAnsi="宋体" w:cs="新宋体"/>
          <w:color w:val="auto"/>
          <w:kern w:val="0"/>
          <w:sz w:val="24"/>
          <w:highlight w:val="none"/>
        </w:rPr>
      </w:pPr>
      <w:r>
        <w:rPr>
          <w:rFonts w:hint="eastAsia" w:ascii="宋体" w:hAnsi="宋体" w:cs="新宋体"/>
          <w:color w:val="auto"/>
          <w:kern w:val="0"/>
          <w:sz w:val="24"/>
          <w:highlight w:val="none"/>
          <w:lang w:eastAsia="zh-CN"/>
        </w:rPr>
        <w:t>网上</w:t>
      </w:r>
      <w:r>
        <w:rPr>
          <w:rFonts w:hint="eastAsia" w:ascii="宋体" w:hAnsi="宋体" w:cs="新宋体"/>
          <w:color w:val="auto"/>
          <w:kern w:val="0"/>
          <w:sz w:val="24"/>
          <w:highlight w:val="none"/>
        </w:rPr>
        <w:t>竞价开始时间：202</w:t>
      </w:r>
      <w:r>
        <w:rPr>
          <w:rFonts w:hint="eastAsia" w:ascii="宋体" w:hAnsi="宋体" w:cs="新宋体"/>
          <w:color w:val="auto"/>
          <w:kern w:val="0"/>
          <w:sz w:val="24"/>
          <w:highlight w:val="none"/>
          <w:lang w:val="en-US" w:eastAsia="zh-CN"/>
        </w:rPr>
        <w:t>5</w:t>
      </w:r>
      <w:r>
        <w:rPr>
          <w:rFonts w:hint="eastAsia" w:ascii="宋体" w:hAnsi="宋体" w:cs="新宋体"/>
          <w:color w:val="auto"/>
          <w:kern w:val="0"/>
          <w:sz w:val="24"/>
          <w:highlight w:val="none"/>
        </w:rPr>
        <w:t>年</w:t>
      </w:r>
      <w:r>
        <w:rPr>
          <w:rFonts w:hint="eastAsia" w:ascii="宋体" w:hAnsi="宋体" w:cs="新宋体"/>
          <w:color w:val="auto"/>
          <w:kern w:val="0"/>
          <w:sz w:val="24"/>
          <w:highlight w:val="none"/>
          <w:lang w:val="en-US" w:eastAsia="zh-CN"/>
        </w:rPr>
        <w:t>8</w:t>
      </w:r>
      <w:r>
        <w:rPr>
          <w:rFonts w:hint="eastAsia" w:ascii="宋体" w:hAnsi="宋体" w:cs="新宋体"/>
          <w:color w:val="auto"/>
          <w:kern w:val="0"/>
          <w:sz w:val="24"/>
          <w:highlight w:val="none"/>
        </w:rPr>
        <w:t>月</w:t>
      </w:r>
      <w:r>
        <w:rPr>
          <w:rFonts w:hint="eastAsia" w:ascii="宋体" w:hAnsi="宋体" w:cs="新宋体"/>
          <w:color w:val="auto"/>
          <w:kern w:val="0"/>
          <w:sz w:val="24"/>
          <w:highlight w:val="none"/>
          <w:lang w:val="en-US" w:eastAsia="zh-CN"/>
        </w:rPr>
        <w:t xml:space="preserve">8 </w:t>
      </w:r>
      <w:r>
        <w:rPr>
          <w:rFonts w:hint="eastAsia" w:ascii="宋体" w:hAnsi="宋体" w:cs="新宋体"/>
          <w:color w:val="auto"/>
          <w:kern w:val="0"/>
          <w:sz w:val="24"/>
          <w:highlight w:val="none"/>
        </w:rPr>
        <w:t xml:space="preserve">日 </w:t>
      </w:r>
      <w:r>
        <w:rPr>
          <w:rFonts w:hint="eastAsia" w:ascii="宋体" w:hAnsi="宋体" w:cs="新宋体"/>
          <w:color w:val="auto"/>
          <w:kern w:val="0"/>
          <w:sz w:val="24"/>
          <w:highlight w:val="none"/>
          <w:lang w:val="en-US" w:eastAsia="zh-CN"/>
        </w:rPr>
        <w:t>09</w:t>
      </w:r>
      <w:r>
        <w:rPr>
          <w:rFonts w:hint="eastAsia" w:ascii="宋体" w:hAnsi="宋体" w:cs="新宋体"/>
          <w:color w:val="auto"/>
          <w:kern w:val="0"/>
          <w:sz w:val="24"/>
          <w:highlight w:val="none"/>
        </w:rPr>
        <w:t>:00:00</w:t>
      </w:r>
    </w:p>
    <w:p w14:paraId="753A2E5B">
      <w:pPr>
        <w:widowControl/>
        <w:spacing w:line="360" w:lineRule="auto"/>
        <w:ind w:firstLine="480" w:firstLineChars="200"/>
        <w:jc w:val="left"/>
        <w:rPr>
          <w:rFonts w:hint="eastAsia" w:ascii="宋体" w:hAnsi="宋体" w:cs="新宋体"/>
          <w:color w:val="auto"/>
          <w:kern w:val="0"/>
          <w:sz w:val="24"/>
          <w:highlight w:val="none"/>
        </w:rPr>
      </w:pPr>
      <w:r>
        <w:rPr>
          <w:rFonts w:hint="eastAsia" w:ascii="宋体" w:hAnsi="宋体" w:cs="新宋体"/>
          <w:color w:val="auto"/>
          <w:kern w:val="0"/>
          <w:sz w:val="24"/>
          <w:highlight w:val="none"/>
          <w:lang w:eastAsia="zh-CN"/>
        </w:rPr>
        <w:t>网上</w:t>
      </w:r>
      <w:r>
        <w:rPr>
          <w:rFonts w:hint="eastAsia" w:ascii="宋体" w:hAnsi="宋体" w:cs="新宋体"/>
          <w:color w:val="auto"/>
          <w:kern w:val="0"/>
          <w:sz w:val="24"/>
          <w:highlight w:val="none"/>
        </w:rPr>
        <w:t>竞价截止时间：202</w:t>
      </w:r>
      <w:r>
        <w:rPr>
          <w:rFonts w:hint="eastAsia" w:ascii="宋体" w:hAnsi="宋体" w:cs="新宋体"/>
          <w:color w:val="auto"/>
          <w:kern w:val="0"/>
          <w:sz w:val="24"/>
          <w:highlight w:val="none"/>
          <w:lang w:val="en-US" w:eastAsia="zh-CN"/>
        </w:rPr>
        <w:t>5</w:t>
      </w:r>
      <w:r>
        <w:rPr>
          <w:rFonts w:hint="eastAsia" w:ascii="宋体" w:hAnsi="宋体" w:cs="新宋体"/>
          <w:color w:val="auto"/>
          <w:kern w:val="0"/>
          <w:sz w:val="24"/>
          <w:highlight w:val="none"/>
        </w:rPr>
        <w:t>年</w:t>
      </w:r>
      <w:r>
        <w:rPr>
          <w:rFonts w:hint="eastAsia" w:ascii="宋体" w:hAnsi="宋体" w:cs="新宋体"/>
          <w:color w:val="auto"/>
          <w:kern w:val="0"/>
          <w:sz w:val="24"/>
          <w:highlight w:val="none"/>
          <w:lang w:val="en-US" w:eastAsia="zh-CN"/>
        </w:rPr>
        <w:t>8</w:t>
      </w:r>
      <w:r>
        <w:rPr>
          <w:rFonts w:hint="eastAsia" w:ascii="宋体" w:hAnsi="宋体" w:cs="新宋体"/>
          <w:color w:val="auto"/>
          <w:kern w:val="0"/>
          <w:sz w:val="24"/>
          <w:highlight w:val="none"/>
        </w:rPr>
        <w:t>月</w:t>
      </w:r>
      <w:r>
        <w:rPr>
          <w:rFonts w:hint="eastAsia" w:ascii="宋体" w:hAnsi="宋体" w:cs="新宋体"/>
          <w:color w:val="auto"/>
          <w:kern w:val="0"/>
          <w:sz w:val="24"/>
          <w:highlight w:val="none"/>
          <w:lang w:val="en-US" w:eastAsia="zh-CN"/>
        </w:rPr>
        <w:t>8</w:t>
      </w:r>
      <w:r>
        <w:rPr>
          <w:rFonts w:hint="eastAsia" w:ascii="宋体" w:hAnsi="宋体" w:cs="新宋体"/>
          <w:color w:val="auto"/>
          <w:kern w:val="0"/>
          <w:sz w:val="24"/>
          <w:highlight w:val="none"/>
        </w:rPr>
        <w:t xml:space="preserve">日 </w:t>
      </w:r>
      <w:r>
        <w:rPr>
          <w:rFonts w:hint="eastAsia" w:ascii="宋体" w:hAnsi="宋体" w:cs="新宋体"/>
          <w:color w:val="auto"/>
          <w:kern w:val="0"/>
          <w:sz w:val="24"/>
          <w:highlight w:val="none"/>
          <w:lang w:val="en-US" w:eastAsia="zh-CN"/>
        </w:rPr>
        <w:t>11</w:t>
      </w:r>
      <w:r>
        <w:rPr>
          <w:rFonts w:hint="eastAsia" w:ascii="宋体" w:hAnsi="宋体" w:cs="新宋体"/>
          <w:color w:val="auto"/>
          <w:kern w:val="0"/>
          <w:sz w:val="24"/>
          <w:highlight w:val="none"/>
        </w:rPr>
        <w:t>:00:00</w:t>
      </w:r>
    </w:p>
    <w:p w14:paraId="5D542F84">
      <w:pPr>
        <w:spacing w:line="360" w:lineRule="auto"/>
        <w:ind w:firstLine="482" w:firstLineChars="200"/>
        <w:rPr>
          <w:rFonts w:ascii="宋体" w:hAnsi="宋体"/>
          <w:b/>
          <w:bCs/>
          <w:color w:val="auto"/>
          <w:sz w:val="24"/>
          <w:highlight w:val="none"/>
        </w:rPr>
      </w:pPr>
      <w:bookmarkStart w:id="0" w:name="_Toc21403"/>
      <w:r>
        <w:rPr>
          <w:rFonts w:hint="eastAsia" w:ascii="宋体" w:hAnsi="宋体"/>
          <w:b/>
          <w:bCs/>
          <w:color w:val="auto"/>
          <w:sz w:val="24"/>
          <w:highlight w:val="none"/>
          <w:lang w:val="en-US" w:eastAsia="zh-CN"/>
        </w:rPr>
        <w:t>5.</w:t>
      </w:r>
      <w:r>
        <w:rPr>
          <w:rFonts w:hint="eastAsia" w:ascii="宋体" w:hAnsi="宋体"/>
          <w:b/>
          <w:bCs/>
          <w:color w:val="auto"/>
          <w:sz w:val="24"/>
          <w:highlight w:val="none"/>
        </w:rPr>
        <w:t>供应商资格要求</w:t>
      </w:r>
    </w:p>
    <w:p w14:paraId="7200BF2B">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14:paraId="06DC93EC">
      <w:pPr>
        <w:pStyle w:val="21"/>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14:paraId="2E6B23AC">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37358F28">
      <w:pPr>
        <w:spacing w:line="360" w:lineRule="auto"/>
        <w:ind w:firstLine="481"/>
        <w:rPr>
          <w:rFonts w:ascii="宋体" w:hAnsi="宋体" w:eastAsia="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color w:val="auto"/>
          <w:kern w:val="0"/>
          <w:sz w:val="24"/>
          <w:highlight w:val="none"/>
        </w:rPr>
        <w:t>重大违法记录</w:t>
      </w:r>
      <w:r>
        <w:rPr>
          <w:rFonts w:hint="eastAsia" w:ascii="宋体" w:hAnsi="宋体" w:cs="宋体"/>
          <w:color w:val="auto"/>
          <w:kern w:val="0"/>
          <w:sz w:val="24"/>
          <w:highlight w:val="none"/>
        </w:rPr>
        <w:t>是</w:t>
      </w:r>
      <w:r>
        <w:rPr>
          <w:rFonts w:hint="eastAsia" w:ascii="宋体" w:hAnsi="宋体" w:eastAsia="宋体" w:cs="宋体"/>
          <w:color w:val="auto"/>
          <w:kern w:val="0"/>
          <w:sz w:val="24"/>
          <w:highlight w:val="none"/>
        </w:rPr>
        <w:t>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1FC183B">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14:paraId="732D3BED">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14:paraId="6590E83B">
      <w:pPr>
        <w:spacing w:line="360" w:lineRule="auto"/>
        <w:ind w:firstLine="481"/>
        <w:rPr>
          <w:rFonts w:hint="eastAsia" w:ascii="Times New Roman" w:hAnsi="Times New Roman" w:eastAsia="宋体" w:cs="Times New Roman"/>
          <w:color w:val="auto"/>
          <w:sz w:val="24"/>
          <w:highlight w:val="none"/>
          <w:lang w:eastAsia="zh-CN"/>
        </w:rPr>
      </w:pPr>
      <w:r>
        <w:rPr>
          <w:rFonts w:hint="eastAsia" w:ascii="宋体" w:hAnsi="宋体"/>
          <w:color w:val="auto"/>
          <w:sz w:val="24"/>
          <w:highlight w:val="none"/>
        </w:rPr>
        <w:t>⑤</w:t>
      </w:r>
      <w:r>
        <w:rPr>
          <w:rFonts w:hint="eastAsia" w:ascii="Times New Roman" w:hAnsi="Times New Roman" w:eastAsia="宋体" w:cs="Times New Roman"/>
          <w:color w:val="auto"/>
          <w:sz w:val="24"/>
          <w:highlight w:val="none"/>
        </w:rPr>
        <w:t>特定资格要求</w:t>
      </w:r>
      <w:r>
        <w:rPr>
          <w:rFonts w:hint="eastAsia" w:ascii="Times New Roman" w:hAnsi="Times New Roman" w:cs="Times New Roman"/>
          <w:color w:val="auto"/>
          <w:sz w:val="24"/>
          <w:highlight w:val="none"/>
          <w:lang w:eastAsia="zh-CN"/>
        </w:rPr>
        <w:t>：</w:t>
      </w:r>
    </w:p>
    <w:p w14:paraId="4080F415">
      <w:pPr>
        <w:spacing w:line="360" w:lineRule="auto"/>
        <w:ind w:firstLine="481"/>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供应商须依法具有有效期内的《医疗器械生产企业许可证》（进口产品除外）或《医疗器械经营企业许可证》或医疗器械经营备案凭证，提供相关证明材料复印件</w:t>
      </w:r>
      <w:r>
        <w:rPr>
          <w:rFonts w:hint="eastAsia" w:ascii="Times New Roman" w:hAnsi="Times New Roman" w:cs="Times New Roman"/>
          <w:color w:val="auto"/>
          <w:sz w:val="24"/>
          <w:highlight w:val="none"/>
          <w:lang w:eastAsia="zh-CN"/>
        </w:rPr>
        <w:t>并加盖供应商公章。</w:t>
      </w:r>
    </w:p>
    <w:p w14:paraId="65769EA4">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w:t>
      </w:r>
      <w:r>
        <w:rPr>
          <w:rFonts w:hint="eastAsia" w:ascii="宋体" w:hAnsi="宋体"/>
          <w:color w:val="auto"/>
          <w:sz w:val="24"/>
          <w:highlight w:val="none"/>
          <w:lang w:eastAsia="zh-CN"/>
        </w:rPr>
        <w:t>采购</w:t>
      </w:r>
      <w:r>
        <w:rPr>
          <w:rFonts w:hint="eastAsia" w:ascii="宋体" w:hAnsi="宋体"/>
          <w:color w:val="auto"/>
          <w:sz w:val="24"/>
          <w:highlight w:val="none"/>
        </w:rPr>
        <w:t>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6A440CAB">
      <w:pPr>
        <w:spacing w:line="360" w:lineRule="auto"/>
        <w:ind w:firstLine="481"/>
        <w:rPr>
          <w:rFonts w:ascii="宋体" w:hAnsi="宋体" w:eastAsia="宋体"/>
          <w:color w:val="auto"/>
          <w:sz w:val="24"/>
          <w:highlight w:val="none"/>
        </w:rPr>
      </w:pPr>
      <w:r>
        <w:rPr>
          <w:rFonts w:hint="eastAsia" w:ascii="宋体" w:hAnsi="宋体"/>
          <w:color w:val="auto"/>
          <w:sz w:val="24"/>
          <w:highlight w:val="none"/>
        </w:rPr>
        <w:t>（4）本项目是否接受联合体竞价：不接受。</w:t>
      </w:r>
    </w:p>
    <w:p w14:paraId="6A4F46A1">
      <w:pPr>
        <w:widowControl/>
        <w:shd w:val="clear" w:color="auto" w:fill="FFFFFF"/>
        <w:spacing w:line="360" w:lineRule="auto"/>
        <w:ind w:firstLine="480" w:firstLineChars="200"/>
        <w:jc w:val="left"/>
        <w:rPr>
          <w:rStyle w:val="22"/>
          <w:color w:val="auto"/>
          <w:highlight w:val="none"/>
        </w:rPr>
      </w:pPr>
      <w:r>
        <w:rPr>
          <w:rStyle w:val="22"/>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4C12E421">
      <w:pPr>
        <w:widowControl/>
        <w:numPr>
          <w:ilvl w:val="0"/>
          <w:numId w:val="0"/>
        </w:numPr>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lang w:val="en-US" w:eastAsia="zh-CN"/>
        </w:rPr>
        <w:t>6.</w:t>
      </w:r>
      <w:r>
        <w:rPr>
          <w:rFonts w:hint="eastAsia" w:ascii="宋体" w:hAnsi="宋体"/>
          <w:b/>
          <w:color w:val="auto"/>
          <w:sz w:val="24"/>
          <w:highlight w:val="none"/>
        </w:rPr>
        <w:t>网上竞价文件售价</w:t>
      </w:r>
    </w:p>
    <w:p w14:paraId="6E2B6335">
      <w:pPr>
        <w:widowControl/>
        <w:spacing w:line="360" w:lineRule="auto"/>
        <w:ind w:firstLine="480" w:firstLineChars="200"/>
        <w:jc w:val="left"/>
        <w:rPr>
          <w:rFonts w:hint="eastAsia" w:ascii="宋体" w:hAnsi="宋体"/>
          <w:color w:val="auto"/>
          <w:sz w:val="24"/>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r>
        <w:rPr>
          <w:rFonts w:hint="eastAsia" w:ascii="宋体" w:hAnsi="宋体"/>
          <w:color w:val="auto"/>
          <w:sz w:val="24"/>
          <w:highlight w:val="none"/>
          <w:lang w:eastAsia="zh-CN"/>
        </w:rPr>
        <w:t>报名</w:t>
      </w:r>
      <w:r>
        <w:rPr>
          <w:rFonts w:hint="eastAsia" w:ascii="宋体" w:hAnsi="宋体"/>
          <w:bCs w:val="0"/>
          <w:color w:val="auto"/>
          <w:sz w:val="24"/>
          <w:highlight w:val="none"/>
        </w:rPr>
        <w:t>方式:现场报名或邮箱报名(ydgzbly@163.com)【采用邮件报名的供应商应把</w:t>
      </w:r>
      <w:r>
        <w:rPr>
          <w:rFonts w:hint="eastAsia" w:ascii="宋体" w:hAnsi="宋体"/>
          <w:bCs w:val="0"/>
          <w:color w:val="auto"/>
          <w:sz w:val="24"/>
          <w:highlight w:val="none"/>
          <w:lang w:eastAsia="zh-CN"/>
        </w:rPr>
        <w:t>报名表</w:t>
      </w:r>
      <w:r>
        <w:rPr>
          <w:rFonts w:hint="eastAsia" w:ascii="宋体" w:hAnsi="宋体"/>
          <w:bCs w:val="0"/>
          <w:color w:val="auto"/>
          <w:sz w:val="24"/>
          <w:highlight w:val="none"/>
        </w:rPr>
        <w:t>发到我公司邮箱，并注明项目名称，项目编号，联系人姓名及电话】</w:t>
      </w:r>
    </w:p>
    <w:p w14:paraId="4A2E8995">
      <w:pPr>
        <w:numPr>
          <w:ilvl w:val="0"/>
          <w:numId w:val="0"/>
        </w:num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网上竞价保证金：</w:t>
      </w:r>
    </w:p>
    <w:p w14:paraId="1B8A00EF">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lang w:eastAsia="zh-CN"/>
        </w:rPr>
        <w:t>网上</w:t>
      </w:r>
      <w:r>
        <w:rPr>
          <w:rFonts w:hint="eastAsia" w:ascii="宋体" w:hAnsi="宋体" w:eastAsia="宋体" w:cs="宋体"/>
          <w:color w:val="auto"/>
          <w:sz w:val="24"/>
          <w:highlight w:val="none"/>
        </w:rPr>
        <w:t>竞价保证金为</w:t>
      </w:r>
      <w:r>
        <w:rPr>
          <w:rFonts w:hint="eastAsia" w:ascii="宋体" w:hAnsi="宋体" w:cs="宋体"/>
          <w:color w:val="auto"/>
          <w:sz w:val="24"/>
          <w:highlight w:val="none"/>
          <w:lang w:val="en-US" w:eastAsia="zh-CN"/>
        </w:rPr>
        <w:t>4000</w:t>
      </w:r>
      <w:r>
        <w:rPr>
          <w:rFonts w:hint="eastAsia" w:ascii="宋体" w:hAnsi="宋体" w:cs="宋体"/>
          <w:color w:val="auto"/>
          <w:sz w:val="24"/>
          <w:highlight w:val="none"/>
        </w:rPr>
        <w:t>元人民币，</w:t>
      </w:r>
      <w:r>
        <w:rPr>
          <w:rFonts w:hint="eastAsia" w:ascii="宋体" w:hAnsi="宋体" w:cs="宋体"/>
          <w:color w:val="auto"/>
          <w:sz w:val="24"/>
          <w:highlight w:val="none"/>
          <w:lang w:eastAsia="zh-CN"/>
        </w:rPr>
        <w:t>网上</w:t>
      </w:r>
      <w:r>
        <w:rPr>
          <w:rFonts w:hint="eastAsia" w:ascii="宋体" w:hAnsi="宋体" w:cs="宋体"/>
          <w:color w:val="auto"/>
          <w:sz w:val="24"/>
          <w:highlight w:val="none"/>
        </w:rPr>
        <w:t>竞价保证金须以对公</w:t>
      </w:r>
      <w:r>
        <w:rPr>
          <w:rFonts w:hint="eastAsia" w:ascii="宋体" w:hAnsi="宋体" w:cs="宋体"/>
          <w:color w:val="auto"/>
          <w:sz w:val="24"/>
          <w:highlight w:val="none"/>
          <w:lang w:eastAsia="zh-CN"/>
        </w:rPr>
        <w:t>转账、支票、汇票等非现金</w:t>
      </w:r>
      <w:r>
        <w:rPr>
          <w:rFonts w:hint="eastAsia" w:ascii="宋体" w:hAnsi="宋体" w:cs="宋体"/>
          <w:color w:val="auto"/>
          <w:sz w:val="24"/>
          <w:highlight w:val="none"/>
        </w:rPr>
        <w:t>形式提交且应在报名截止时间前到达指定账户，否则报名审核不合格。</w:t>
      </w:r>
      <w:r>
        <w:rPr>
          <w:rFonts w:hint="eastAsia" w:ascii="宋体" w:hAnsi="宋体" w:cs="宋体"/>
          <w:color w:val="auto"/>
          <w:sz w:val="24"/>
          <w:highlight w:val="none"/>
          <w:lang w:eastAsia="zh-CN"/>
        </w:rPr>
        <w:t>采购</w:t>
      </w:r>
      <w:r>
        <w:rPr>
          <w:rFonts w:hint="eastAsia" w:ascii="宋体" w:hAnsi="宋体" w:cs="宋体"/>
          <w:color w:val="auto"/>
          <w:sz w:val="24"/>
          <w:highlight w:val="none"/>
        </w:rPr>
        <w:t>代理机构将以</w:t>
      </w:r>
      <w:r>
        <w:rPr>
          <w:rFonts w:hint="eastAsia" w:ascii="宋体" w:hAnsi="宋体" w:cs="宋体"/>
          <w:color w:val="auto"/>
          <w:sz w:val="24"/>
          <w:highlight w:val="none"/>
          <w:lang w:eastAsia="zh-CN"/>
        </w:rPr>
        <w:t>网上</w:t>
      </w:r>
      <w:r>
        <w:rPr>
          <w:rFonts w:hint="eastAsia" w:ascii="宋体" w:hAnsi="宋体" w:cs="宋体"/>
          <w:color w:val="auto"/>
          <w:sz w:val="24"/>
          <w:highlight w:val="none"/>
        </w:rPr>
        <w:t>竞价保证金收款银行提供的保证金到</w:t>
      </w:r>
      <w:r>
        <w:rPr>
          <w:rFonts w:hint="eastAsia" w:ascii="宋体" w:hAnsi="宋体" w:cs="宋体"/>
          <w:color w:val="auto"/>
          <w:sz w:val="24"/>
          <w:highlight w:val="none"/>
          <w:lang w:eastAsia="zh-CN"/>
        </w:rPr>
        <w:t>账</w:t>
      </w:r>
      <w:r>
        <w:rPr>
          <w:rFonts w:hint="eastAsia" w:ascii="宋体" w:hAnsi="宋体" w:cs="宋体"/>
          <w:color w:val="auto"/>
          <w:sz w:val="24"/>
          <w:highlight w:val="none"/>
        </w:rPr>
        <w:t>时间为依据进行确认。</w:t>
      </w:r>
    </w:p>
    <w:p w14:paraId="4DCF5901">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lang w:eastAsia="zh-CN"/>
        </w:rPr>
        <w:t>网上</w:t>
      </w:r>
      <w:r>
        <w:rPr>
          <w:rFonts w:hint="eastAsia" w:ascii="宋体" w:hAnsi="宋体" w:cs="宋体"/>
          <w:color w:val="auto"/>
          <w:sz w:val="24"/>
          <w:highlight w:val="none"/>
        </w:rPr>
        <w:t>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14:paraId="273A41F7">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开 户 名：</w:t>
      </w:r>
      <w:r>
        <w:rPr>
          <w:rFonts w:hint="eastAsia" w:ascii="宋体" w:hAnsi="宋体" w:cs="宋体"/>
          <w:color w:val="auto"/>
          <w:sz w:val="24"/>
          <w:highlight w:val="none"/>
          <w:lang w:val="en-US" w:eastAsia="zh-CN"/>
        </w:rPr>
        <w:t>福建省月德贵招标代理服务有限公司</w:t>
      </w:r>
    </w:p>
    <w:p w14:paraId="36C4DE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w:t>
      </w:r>
      <w:r>
        <w:rPr>
          <w:rFonts w:hint="eastAsia" w:ascii="宋体" w:hAnsi="宋体" w:cs="宋体"/>
          <w:color w:val="auto"/>
          <w:sz w:val="24"/>
          <w:highlight w:val="none"/>
          <w:lang w:val="en-US" w:eastAsia="zh-CN"/>
        </w:rPr>
        <w:t>兴业银行龙岩新兴支行</w:t>
      </w:r>
      <w:r>
        <w:rPr>
          <w:rFonts w:hint="eastAsia" w:ascii="宋体" w:hAnsi="宋体" w:cs="宋体"/>
          <w:color w:val="auto"/>
          <w:sz w:val="24"/>
          <w:highlight w:val="none"/>
        </w:rPr>
        <w:t xml:space="preserve"> </w:t>
      </w:r>
    </w:p>
    <w:p w14:paraId="50B32034">
      <w:pPr>
        <w:spacing w:line="360" w:lineRule="auto"/>
        <w:ind w:firstLine="480" w:firstLineChars="200"/>
        <w:rPr>
          <w:rFonts w:ascii="宋体" w:hAnsi="宋体" w:eastAsia="宋体" w:cs="宋体"/>
          <w:color w:val="auto"/>
          <w:sz w:val="24"/>
          <w:highlight w:val="none"/>
        </w:rPr>
      </w:pPr>
      <w:r>
        <w:rPr>
          <w:rFonts w:hint="eastAsia" w:ascii="宋体" w:hAnsi="宋体" w:cs="宋体"/>
          <w:color w:val="auto"/>
          <w:sz w:val="24"/>
          <w:highlight w:val="none"/>
        </w:rPr>
        <w:t xml:space="preserve">账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号：</w:t>
      </w:r>
      <w:r>
        <w:rPr>
          <w:rFonts w:hint="eastAsia" w:ascii="宋体" w:hAnsi="宋体" w:cs="宋体"/>
          <w:color w:val="auto"/>
          <w:sz w:val="24"/>
          <w:highlight w:val="none"/>
          <w:lang w:val="en-US" w:eastAsia="zh-CN"/>
        </w:rPr>
        <w:t>1710 3010 0100 4523 02</w:t>
      </w:r>
      <w:r>
        <w:rPr>
          <w:rFonts w:hint="eastAsia" w:ascii="宋体" w:hAnsi="宋体" w:cs="宋体"/>
          <w:color w:val="auto"/>
          <w:sz w:val="24"/>
          <w:highlight w:val="none"/>
        </w:rPr>
        <w:t xml:space="preserve"> </w:t>
      </w:r>
    </w:p>
    <w:p w14:paraId="5A81D2D9">
      <w:pPr>
        <w:numPr>
          <w:ilvl w:val="0"/>
          <w:numId w:val="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响应文件有效期：首次响应文件提交截止时间起90个日历日。</w:t>
      </w:r>
    </w:p>
    <w:p w14:paraId="67BC9C95">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代理服务费：</w:t>
      </w:r>
    </w:p>
    <w:p w14:paraId="0DB2614F">
      <w:pPr>
        <w:spacing w:line="360" w:lineRule="auto"/>
        <w:ind w:left="420" w:left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代理服务费</w:t>
      </w:r>
      <w:r>
        <w:rPr>
          <w:rFonts w:hint="eastAsia" w:ascii="宋体" w:hAnsi="宋体" w:eastAsia="宋体" w:cs="宋体"/>
          <w:color w:val="auto"/>
          <w:sz w:val="24"/>
          <w:highlight w:val="none"/>
          <w:lang w:eastAsia="zh-CN"/>
        </w:rPr>
        <w:t>收费标准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本项目代理服务费由成交人支付，以成交金额作为收费的计算基数。按差额定率累进法计算，50 万以下收费费率标准：1%。 成交人应在领取成交通知书的同时按规定的标准一次性向福建省月德贵招标代理服务有限公司缴清代理服务费。代理服务费以银行转账、电汇、汇票或现金等付款方式缴纳。</w:t>
      </w:r>
    </w:p>
    <w:p w14:paraId="4D10760D">
      <w:pPr>
        <w:pStyle w:val="14"/>
        <w:widowControl/>
        <w:wordWrap w:val="0"/>
        <w:snapToGrid w:val="0"/>
        <w:spacing w:before="0" w:beforeAutospacing="0" w:after="0" w:afterAutospacing="0" w:line="440" w:lineRule="exact"/>
        <w:ind w:left="254" w:leftChars="121" w:firstLine="240" w:firstLineChars="100"/>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 xml:space="preserve">代理服务费缴交账户信息： </w:t>
      </w:r>
    </w:p>
    <w:p w14:paraId="2AD55A28">
      <w:pPr>
        <w:spacing w:line="360" w:lineRule="auto"/>
        <w:ind w:left="420" w:left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开户名：福建省月德贵招标代理服务</w:t>
      </w:r>
      <w:r>
        <w:rPr>
          <w:rFonts w:hint="eastAsia" w:ascii="宋体" w:hAnsi="宋体" w:cs="宋体"/>
          <w:color w:val="auto"/>
          <w:sz w:val="24"/>
          <w:highlight w:val="none"/>
          <w:lang w:eastAsia="zh-CN"/>
        </w:rPr>
        <w:t>有限公</w:t>
      </w:r>
      <w:r>
        <w:rPr>
          <w:rFonts w:hint="eastAsia" w:ascii="宋体" w:hAnsi="宋体" w:cs="宋体"/>
          <w:color w:val="auto"/>
          <w:sz w:val="24"/>
          <w:highlight w:val="none"/>
          <w:lang w:val="en-US" w:eastAsia="zh-CN"/>
        </w:rPr>
        <w:t>司</w:t>
      </w:r>
    </w:p>
    <w:p w14:paraId="096E994D">
      <w:pPr>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开户行：兴业银行龙岩新兴支行</w:t>
      </w:r>
    </w:p>
    <w:p w14:paraId="33BD2A12">
      <w:pPr>
        <w:pStyle w:val="16"/>
        <w:ind w:left="0" w:leftChars="0" w:firstLine="480" w:firstLineChars="200"/>
        <w:rPr>
          <w:color w:val="auto"/>
          <w:highlight w:val="none"/>
        </w:rPr>
      </w:pPr>
      <w:r>
        <w:rPr>
          <w:rFonts w:hint="eastAsia" w:ascii="宋体" w:hAnsi="宋体" w:eastAsia="宋体" w:cs="宋体"/>
          <w:color w:val="auto"/>
          <w:sz w:val="24"/>
          <w:highlight w:val="none"/>
        </w:rPr>
        <w:t xml:space="preserve">账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号：1710 3010 0100 4523 02</w:t>
      </w:r>
    </w:p>
    <w:p w14:paraId="4495DA40">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lang w:val="en-US" w:eastAsia="zh-CN"/>
        </w:rPr>
        <w:t>10.</w:t>
      </w:r>
      <w:r>
        <w:rPr>
          <w:rFonts w:hint="eastAsia" w:ascii="宋体" w:hAnsi="宋体"/>
          <w:bCs/>
          <w:color w:val="auto"/>
          <w:sz w:val="24"/>
          <w:highlight w:val="none"/>
        </w:rPr>
        <w:t>联系方式</w:t>
      </w:r>
    </w:p>
    <w:p w14:paraId="22A5C1B7">
      <w:pPr>
        <w:spacing w:line="360" w:lineRule="auto"/>
        <w:ind w:firstLine="480" w:firstLineChars="200"/>
        <w:rPr>
          <w:rFonts w:ascii="宋体" w:hAnsi="宋体" w:eastAsia="宋体"/>
          <w:color w:val="auto"/>
          <w:sz w:val="24"/>
          <w:highlight w:val="none"/>
        </w:rPr>
      </w:pPr>
      <w:r>
        <w:rPr>
          <w:rFonts w:hint="eastAsia" w:ascii="宋体" w:hAnsi="宋体"/>
          <w:color w:val="auto"/>
          <w:sz w:val="24"/>
          <w:highlight w:val="none"/>
        </w:rPr>
        <w:t>采购人：</w:t>
      </w:r>
      <w:r>
        <w:rPr>
          <w:rFonts w:hint="eastAsia" w:ascii="宋体" w:hAnsi="宋体"/>
          <w:color w:val="auto"/>
          <w:sz w:val="24"/>
          <w:highlight w:val="none"/>
          <w:lang w:val="en-US" w:eastAsia="zh-CN"/>
        </w:rPr>
        <w:t>福建省龙岩监狱</w:t>
      </w:r>
      <w:r>
        <w:rPr>
          <w:rFonts w:hint="eastAsia" w:ascii="宋体" w:hAnsi="宋体"/>
          <w:color w:val="auto"/>
          <w:sz w:val="24"/>
          <w:highlight w:val="none"/>
        </w:rPr>
        <w:t xml:space="preserve"> </w:t>
      </w:r>
    </w:p>
    <w:p w14:paraId="7EDE8BE3">
      <w:pPr>
        <w:spacing w:line="360" w:lineRule="auto"/>
        <w:ind w:firstLine="480" w:firstLineChars="200"/>
        <w:rPr>
          <w:rFonts w:ascii="宋体" w:hAnsi="宋体" w:eastAsia="宋体"/>
          <w:color w:val="auto"/>
          <w:sz w:val="24"/>
          <w:highlight w:val="none"/>
        </w:rPr>
      </w:pPr>
      <w:r>
        <w:rPr>
          <w:rFonts w:hint="eastAsia" w:ascii="宋体" w:hAnsi="宋体"/>
          <w:color w:val="auto"/>
          <w:sz w:val="24"/>
          <w:highlight w:val="none"/>
        </w:rPr>
        <w:t>地  址：</w:t>
      </w:r>
      <w:r>
        <w:rPr>
          <w:rFonts w:hint="eastAsia" w:ascii="宋体" w:hAnsi="宋体" w:cs="宋体"/>
          <w:color w:val="auto"/>
          <w:sz w:val="24"/>
          <w:highlight w:val="none"/>
        </w:rPr>
        <w:t xml:space="preserve">福建省龙岩市新罗区中城解放北路92号 </w:t>
      </w:r>
    </w:p>
    <w:p w14:paraId="36EF678B">
      <w:pPr>
        <w:spacing w:line="360" w:lineRule="auto"/>
        <w:ind w:firstLine="480" w:firstLineChars="200"/>
        <w:rPr>
          <w:rFonts w:ascii="宋体" w:hAnsi="宋体" w:eastAsia="宋体" w:cs="宋体"/>
          <w:color w:val="auto"/>
          <w:sz w:val="24"/>
          <w:highlight w:val="none"/>
        </w:rPr>
      </w:pPr>
      <w:r>
        <w:rPr>
          <w:rFonts w:hint="eastAsia" w:ascii="宋体" w:hAnsi="宋体"/>
          <w:color w:val="auto"/>
          <w:sz w:val="24"/>
          <w:highlight w:val="none"/>
        </w:rPr>
        <w:t>联</w:t>
      </w:r>
      <w:r>
        <w:rPr>
          <w:rFonts w:hint="eastAsia" w:ascii="宋体" w:hAnsi="宋体" w:eastAsia="宋体" w:cs="宋体"/>
          <w:color w:val="auto"/>
          <w:sz w:val="24"/>
          <w:highlight w:val="none"/>
        </w:rPr>
        <w:t>系人及电话：</w:t>
      </w:r>
      <w:r>
        <w:rPr>
          <w:rFonts w:hint="eastAsia" w:ascii="宋体" w:hAnsi="宋体" w:cs="宋体"/>
          <w:color w:val="auto"/>
          <w:sz w:val="24"/>
          <w:highlight w:val="none"/>
          <w:lang w:val="en-US" w:eastAsia="zh-CN"/>
        </w:rPr>
        <w:t>林先生</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0597-2297272</w:t>
      </w:r>
    </w:p>
    <w:p w14:paraId="43D53CF0">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采购代理机构：</w:t>
      </w:r>
      <w:r>
        <w:rPr>
          <w:rFonts w:hint="eastAsia" w:ascii="宋体" w:hAnsi="宋体" w:cs="宋体"/>
          <w:color w:val="auto"/>
          <w:sz w:val="24"/>
          <w:highlight w:val="none"/>
          <w:lang w:val="en-US" w:eastAsia="zh-CN"/>
        </w:rPr>
        <w:t>福建省月德贵招标代理服务有限公司</w:t>
      </w:r>
      <w:r>
        <w:rPr>
          <w:rFonts w:hint="eastAsia" w:ascii="宋体" w:hAnsi="宋体" w:eastAsia="宋体" w:cs="宋体"/>
          <w:color w:val="auto"/>
          <w:sz w:val="24"/>
          <w:highlight w:val="none"/>
        </w:rPr>
        <w:t xml:space="preserve"> </w:t>
      </w:r>
    </w:p>
    <w:p w14:paraId="7062664D">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地  址： </w:t>
      </w:r>
      <w:r>
        <w:rPr>
          <w:rFonts w:hint="eastAsia" w:ascii="宋体" w:hAnsi="宋体" w:cs="宋体"/>
          <w:color w:val="auto"/>
          <w:sz w:val="24"/>
          <w:highlight w:val="none"/>
          <w:lang w:val="en-US" w:eastAsia="zh-CN"/>
        </w:rPr>
        <w:t>福建省龙岩市新罗区万阳城B幢2梯1310室</w:t>
      </w:r>
    </w:p>
    <w:p w14:paraId="65151371">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邮  编： </w:t>
      </w:r>
      <w:r>
        <w:rPr>
          <w:rFonts w:hint="eastAsia" w:ascii="宋体" w:hAnsi="宋体" w:cs="宋体"/>
          <w:color w:val="auto"/>
          <w:sz w:val="24"/>
          <w:highlight w:val="none"/>
          <w:lang w:val="en-US" w:eastAsia="zh-CN"/>
        </w:rPr>
        <w:t>364000</w:t>
      </w:r>
      <w:r>
        <w:rPr>
          <w:rFonts w:hint="eastAsia" w:ascii="宋体" w:hAnsi="宋体" w:eastAsia="宋体" w:cs="宋体"/>
          <w:color w:val="auto"/>
          <w:sz w:val="24"/>
          <w:highlight w:val="none"/>
        </w:rPr>
        <w:t xml:space="preserve"> </w:t>
      </w:r>
    </w:p>
    <w:p w14:paraId="0EE33CEC">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电  话： </w:t>
      </w:r>
      <w:r>
        <w:rPr>
          <w:rFonts w:hint="eastAsia" w:ascii="宋体" w:hAnsi="宋体" w:cs="宋体"/>
          <w:color w:val="auto"/>
          <w:sz w:val="24"/>
          <w:highlight w:val="none"/>
          <w:lang w:val="en-US" w:eastAsia="zh-CN"/>
        </w:rPr>
        <w:t>17359771625</w:t>
      </w:r>
      <w:r>
        <w:rPr>
          <w:rFonts w:hint="eastAsia" w:ascii="宋体" w:hAnsi="宋体" w:eastAsia="宋体" w:cs="宋体"/>
          <w:color w:val="auto"/>
          <w:sz w:val="24"/>
          <w:highlight w:val="none"/>
        </w:rPr>
        <w:t xml:space="preserve">  </w:t>
      </w:r>
    </w:p>
    <w:p w14:paraId="373F473E">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项目负责人：</w:t>
      </w:r>
      <w:r>
        <w:rPr>
          <w:rFonts w:hint="eastAsia" w:ascii="宋体" w:hAnsi="宋体" w:cs="宋体"/>
          <w:color w:val="auto"/>
          <w:sz w:val="24"/>
          <w:highlight w:val="none"/>
          <w:lang w:val="en-US" w:eastAsia="zh-CN"/>
        </w:rPr>
        <w:t>林周华</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赖珍玲</w:t>
      </w:r>
      <w:r>
        <w:rPr>
          <w:rFonts w:hint="eastAsia" w:ascii="宋体" w:hAnsi="宋体" w:eastAsia="宋体" w:cs="宋体"/>
          <w:color w:val="auto"/>
          <w:sz w:val="24"/>
          <w:highlight w:val="none"/>
        </w:rPr>
        <w:t xml:space="preserve">   </w:t>
      </w:r>
    </w:p>
    <w:p w14:paraId="0986327D">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公司网址：</w:t>
      </w:r>
      <w:r>
        <w:rPr>
          <w:rFonts w:hint="eastAsia" w:hAnsi="宋体"/>
          <w:color w:val="auto"/>
          <w:highlight w:val="none"/>
        </w:rPr>
        <w:t>http://www.</w:t>
      </w:r>
      <w:r>
        <w:rPr>
          <w:rFonts w:hint="eastAsia" w:hAnsi="宋体"/>
          <w:color w:val="auto"/>
          <w:highlight w:val="none"/>
          <w:lang w:val="en-US" w:eastAsia="zh-CN"/>
        </w:rPr>
        <w:t>ydgzb</w:t>
      </w:r>
      <w:r>
        <w:rPr>
          <w:rFonts w:hint="eastAsia" w:hAnsi="宋体"/>
          <w:color w:val="auto"/>
          <w:highlight w:val="none"/>
        </w:rPr>
        <w:t>.com/</w:t>
      </w:r>
      <w:r>
        <w:rPr>
          <w:rFonts w:hint="eastAsia" w:ascii="宋体" w:hAnsi="宋体" w:eastAsia="宋体" w:cs="宋体"/>
          <w:color w:val="auto"/>
          <w:sz w:val="24"/>
          <w:highlight w:val="none"/>
        </w:rPr>
        <w:t xml:space="preserve">    </w:t>
      </w:r>
    </w:p>
    <w:p w14:paraId="6A63AE10">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电子邮箱：</w:t>
      </w:r>
      <w:r>
        <w:rPr>
          <w:rFonts w:hint="eastAsia" w:ascii="宋体" w:hAnsi="宋体" w:cs="宋体"/>
          <w:color w:val="auto"/>
          <w:sz w:val="24"/>
          <w:highlight w:val="none"/>
          <w:lang w:val="en-US" w:eastAsia="zh-CN"/>
        </w:rPr>
        <w:t>ydgzbly@163.com</w:t>
      </w:r>
      <w:r>
        <w:rPr>
          <w:rFonts w:hint="eastAsia" w:ascii="宋体" w:hAnsi="宋体" w:eastAsia="宋体" w:cs="宋体"/>
          <w:color w:val="auto"/>
          <w:sz w:val="24"/>
          <w:highlight w:val="none"/>
        </w:rPr>
        <w:t xml:space="preserve">      </w:t>
      </w:r>
    </w:p>
    <w:p w14:paraId="7DC592D4">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有关本项目的相关信息（包括网上竞价文件若有修改补充），</w:t>
      </w:r>
      <w:r>
        <w:rPr>
          <w:rFonts w:hint="eastAsia" w:ascii="宋体" w:hAnsi="宋体" w:cs="宋体"/>
          <w:color w:val="auto"/>
          <w:sz w:val="24"/>
          <w:highlight w:val="none"/>
          <w:lang w:val="en-US" w:eastAsia="zh-CN"/>
        </w:rPr>
        <w:t>福建省月德贵招标代理服务有限公司</w:t>
      </w:r>
      <w:r>
        <w:rPr>
          <w:rFonts w:hint="eastAsia" w:ascii="宋体" w:hAnsi="宋体" w:eastAsia="宋体" w:cs="宋体"/>
          <w:color w:val="auto"/>
          <w:sz w:val="24"/>
          <w:highlight w:val="none"/>
        </w:rPr>
        <w:t>将通过以下媒介发布通知，请潜在供应商随时关注相关网站，以免错漏重要信息。</w:t>
      </w:r>
    </w:p>
    <w:p w14:paraId="26815501">
      <w:pPr>
        <w:pStyle w:val="3"/>
        <w:spacing w:beforeAutospacing="0" w:afterAutospacing="0" w:line="360" w:lineRule="auto"/>
        <w:ind w:firstLine="480" w:firstLineChars="200"/>
        <w:rPr>
          <w:rFonts w:hint="eastAsia" w:eastAsia="宋体" w:cs="宋体"/>
          <w:b w:val="0"/>
          <w:color w:val="auto"/>
          <w:kern w:val="2"/>
          <w:sz w:val="24"/>
          <w:szCs w:val="24"/>
          <w:highlight w:val="none"/>
          <w:lang w:eastAsia="zh-CN"/>
        </w:rPr>
      </w:pPr>
      <w:r>
        <w:rPr>
          <w:rFonts w:hint="eastAsia" w:ascii="宋体" w:hAnsi="宋体" w:eastAsia="宋体" w:cs="宋体"/>
          <w:b w:val="0"/>
          <w:color w:val="auto"/>
          <w:kern w:val="2"/>
          <w:sz w:val="24"/>
          <w:szCs w:val="24"/>
          <w:lang w:eastAsia="zh-CN"/>
        </w:rPr>
        <w:fldChar w:fldCharType="begin"/>
      </w:r>
      <w:r>
        <w:rPr>
          <w:rFonts w:hint="eastAsia" w:ascii="宋体" w:hAnsi="宋体" w:eastAsia="宋体" w:cs="宋体"/>
          <w:b w:val="0"/>
          <w:color w:val="auto"/>
          <w:kern w:val="2"/>
          <w:sz w:val="24"/>
          <w:szCs w:val="24"/>
          <w:lang w:eastAsia="zh-CN"/>
        </w:rPr>
        <w:instrText xml:space="preserve"> HYPERLINK "https://ygcg.fjcqjy.com/" </w:instrText>
      </w:r>
      <w:r>
        <w:rPr>
          <w:rFonts w:hint="eastAsia" w:ascii="宋体" w:hAnsi="宋体" w:eastAsia="宋体" w:cs="宋体"/>
          <w:b w:val="0"/>
          <w:color w:val="auto"/>
          <w:kern w:val="2"/>
          <w:sz w:val="24"/>
          <w:szCs w:val="24"/>
          <w:lang w:eastAsia="zh-CN"/>
        </w:rPr>
        <w:fldChar w:fldCharType="separate"/>
      </w:r>
      <w:r>
        <w:rPr>
          <w:rFonts w:hint="eastAsia" w:ascii="宋体" w:hAnsi="宋体" w:eastAsia="宋体" w:cs="宋体"/>
          <w:b w:val="0"/>
          <w:color w:val="auto"/>
          <w:kern w:val="2"/>
          <w:sz w:val="24"/>
          <w:szCs w:val="24"/>
          <w:lang w:eastAsia="zh-CN"/>
        </w:rPr>
        <w:t>福建省国资采购平台</w:t>
      </w:r>
      <w:r>
        <w:rPr>
          <w:rFonts w:hint="eastAsia" w:ascii="宋体" w:hAnsi="宋体" w:eastAsia="宋体" w:cs="宋体"/>
          <w:b w:val="0"/>
          <w:color w:val="auto"/>
          <w:kern w:val="2"/>
          <w:sz w:val="24"/>
          <w:szCs w:val="24"/>
          <w:lang w:eastAsia="zh-CN"/>
        </w:rPr>
        <w:fldChar w:fldCharType="end"/>
      </w:r>
      <w:r>
        <w:rPr>
          <w:rFonts w:hint="eastAsia" w:ascii="宋体" w:hAnsi="宋体" w:eastAsia="宋体" w:cs="宋体"/>
          <w:b w:val="0"/>
          <w:color w:val="auto"/>
          <w:kern w:val="2"/>
          <w:sz w:val="24"/>
          <w:szCs w:val="24"/>
          <w:lang w:eastAsia="zh-CN"/>
        </w:rPr>
        <w:t>，网址：https://ygcg.fjcqjy.com/</w:t>
      </w:r>
      <w:r>
        <w:rPr>
          <w:rFonts w:hint="eastAsia" w:eastAsia="宋体" w:cs="宋体"/>
          <w:b w:val="0"/>
          <w:color w:val="auto"/>
          <w:kern w:val="2"/>
          <w:sz w:val="24"/>
          <w:szCs w:val="24"/>
          <w:highlight w:val="none"/>
          <w:lang w:eastAsia="zh-CN"/>
        </w:rPr>
        <w:t>；</w:t>
      </w:r>
    </w:p>
    <w:p w14:paraId="12679D23">
      <w:pPr>
        <w:pStyle w:val="3"/>
        <w:spacing w:beforeAutospacing="0" w:afterAutospacing="0" w:line="360" w:lineRule="auto"/>
        <w:ind w:firstLine="480" w:firstLineChars="200"/>
        <w:rPr>
          <w:rFonts w:eastAsia="宋体" w:cs="宋体"/>
          <w:color w:val="auto"/>
          <w:highlight w:val="none"/>
        </w:rPr>
      </w:pPr>
      <w:r>
        <w:rPr>
          <w:rFonts w:hint="eastAsia" w:cs="宋体"/>
          <w:b w:val="0"/>
          <w:bCs w:val="0"/>
          <w:color w:val="auto"/>
          <w:kern w:val="2"/>
          <w:sz w:val="24"/>
          <w:szCs w:val="24"/>
          <w:highlight w:val="none"/>
          <w:lang w:val="en-US" w:eastAsia="zh-CN"/>
        </w:rPr>
        <w:t>福建省月德贵招标代理服务有限公司</w:t>
      </w:r>
      <w:r>
        <w:rPr>
          <w:rFonts w:hint="eastAsia"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http://www.ydgzb.com/</w:t>
      </w:r>
      <w:r>
        <w:rPr>
          <w:rFonts w:hint="eastAsia" w:eastAsia="宋体" w:cs="宋体"/>
          <w:b w:val="0"/>
          <w:bCs w:val="0"/>
          <w:color w:val="auto"/>
          <w:kern w:val="2"/>
          <w:sz w:val="24"/>
          <w:szCs w:val="24"/>
          <w:highlight w:val="none"/>
          <w:lang w:eastAsia="zh-CN"/>
        </w:rPr>
        <w:t>。</w:t>
      </w:r>
    </w:p>
    <w:p w14:paraId="2AFE7F2C">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3BF9FC4">
      <w:pPr>
        <w:pStyle w:val="4"/>
        <w:keepNext w:val="0"/>
        <w:keepLines w:val="0"/>
        <w:rPr>
          <w:rFonts w:hint="default"/>
          <w:color w:val="auto"/>
          <w:highlight w:val="none"/>
        </w:rPr>
      </w:pPr>
    </w:p>
    <w:p w14:paraId="07D48914">
      <w:pPr>
        <w:rPr>
          <w:rFonts w:hint="default"/>
          <w:color w:val="auto"/>
          <w:highlight w:val="none"/>
        </w:rPr>
      </w:pPr>
    </w:p>
    <w:p w14:paraId="083D768F">
      <w:pPr>
        <w:pStyle w:val="12"/>
        <w:rPr>
          <w:rFonts w:hint="default"/>
          <w:color w:val="auto"/>
          <w:highlight w:val="none"/>
        </w:rPr>
      </w:pPr>
    </w:p>
    <w:p w14:paraId="0ABA7070">
      <w:pPr>
        <w:rPr>
          <w:rFonts w:hint="default"/>
          <w:color w:val="auto"/>
          <w:highlight w:val="none"/>
        </w:rPr>
      </w:pPr>
    </w:p>
    <w:p w14:paraId="775AC7FF">
      <w:pPr>
        <w:pStyle w:val="12"/>
        <w:rPr>
          <w:rFonts w:hint="default"/>
          <w:color w:val="auto"/>
          <w:highlight w:val="none"/>
        </w:rPr>
      </w:pPr>
    </w:p>
    <w:p w14:paraId="0525AEA5">
      <w:pPr>
        <w:rPr>
          <w:rFonts w:hint="default"/>
          <w:color w:val="auto"/>
          <w:highlight w:val="none"/>
        </w:rPr>
      </w:pPr>
    </w:p>
    <w:p w14:paraId="15BC3345">
      <w:pPr>
        <w:pStyle w:val="12"/>
        <w:rPr>
          <w:rFonts w:hint="default"/>
          <w:color w:val="auto"/>
          <w:highlight w:val="none"/>
        </w:rPr>
      </w:pPr>
    </w:p>
    <w:p w14:paraId="4B0FC890">
      <w:pPr>
        <w:rPr>
          <w:rFonts w:hint="default"/>
          <w:color w:val="auto"/>
          <w:highlight w:val="none"/>
        </w:rPr>
      </w:pPr>
    </w:p>
    <w:p w14:paraId="33833227">
      <w:pPr>
        <w:pStyle w:val="12"/>
        <w:rPr>
          <w:rFonts w:hint="default"/>
          <w:color w:val="auto"/>
          <w:highlight w:val="none"/>
        </w:rPr>
      </w:pPr>
    </w:p>
    <w:p w14:paraId="76359051">
      <w:pPr>
        <w:rPr>
          <w:rFonts w:hint="default"/>
          <w:color w:val="auto"/>
          <w:highlight w:val="none"/>
        </w:rPr>
      </w:pPr>
    </w:p>
    <w:p w14:paraId="2843393F">
      <w:pPr>
        <w:pStyle w:val="12"/>
        <w:rPr>
          <w:rFonts w:hint="default"/>
          <w:color w:val="auto"/>
          <w:highlight w:val="none"/>
        </w:rPr>
      </w:pPr>
    </w:p>
    <w:p w14:paraId="3941F964">
      <w:pPr>
        <w:rPr>
          <w:rFonts w:hint="default"/>
          <w:color w:val="auto"/>
          <w:highlight w:val="none"/>
        </w:rPr>
      </w:pPr>
    </w:p>
    <w:p w14:paraId="4E5A334A">
      <w:pPr>
        <w:pStyle w:val="12"/>
        <w:rPr>
          <w:rFonts w:hint="default"/>
          <w:color w:val="auto"/>
          <w:highlight w:val="none"/>
        </w:rPr>
      </w:pPr>
    </w:p>
    <w:p w14:paraId="5CDFA131">
      <w:pPr>
        <w:rPr>
          <w:rFonts w:hint="default"/>
          <w:color w:val="auto"/>
          <w:highlight w:val="none"/>
        </w:rPr>
      </w:pPr>
    </w:p>
    <w:p w14:paraId="02CB0B3E">
      <w:pPr>
        <w:pStyle w:val="16"/>
        <w:ind w:left="0" w:leftChars="0" w:firstLine="0"/>
        <w:rPr>
          <w:color w:val="auto"/>
          <w:highlight w:val="none"/>
        </w:rPr>
      </w:pPr>
    </w:p>
    <w:p w14:paraId="6C9B1B43">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eastAsia="zh-CN"/>
        </w:rPr>
        <w:t>网上</w:t>
      </w:r>
      <w:r>
        <w:rPr>
          <w:rFonts w:hint="eastAsia" w:ascii="宋体" w:hAnsi="宋体" w:cs="宋体"/>
          <w:b/>
          <w:color w:val="auto"/>
          <w:kern w:val="0"/>
          <w:sz w:val="32"/>
          <w:szCs w:val="32"/>
          <w:highlight w:val="none"/>
        </w:rPr>
        <w:t>竞价须知</w:t>
      </w:r>
    </w:p>
    <w:p w14:paraId="564740BC">
      <w:pPr>
        <w:numPr>
          <w:ilvl w:val="0"/>
          <w:numId w:val="0"/>
        </w:numPr>
        <w:spacing w:line="360" w:lineRule="auto"/>
        <w:ind w:firstLine="0" w:firstLineChars="0"/>
        <w:jc w:val="left"/>
        <w:rPr>
          <w:rFonts w:ascii="宋体" w:hAnsi="宋体" w:cs="宋体"/>
          <w:b/>
          <w:bCs/>
          <w:color w:val="auto"/>
          <w:sz w:val="24"/>
          <w:highlight w:val="none"/>
        </w:rPr>
      </w:pPr>
      <w:r>
        <w:rPr>
          <w:rFonts w:hint="eastAsia" w:ascii="宋体" w:hAnsi="宋体" w:cs="宋体"/>
          <w:b/>
          <w:bCs/>
          <w:color w:val="auto"/>
          <w:sz w:val="24"/>
          <w:highlight w:val="none"/>
          <w:lang w:eastAsia="zh-CN"/>
        </w:rPr>
        <w:t>一、</w:t>
      </w:r>
      <w:r>
        <w:rPr>
          <w:rFonts w:hint="eastAsia" w:ascii="宋体" w:hAnsi="宋体" w:cs="宋体"/>
          <w:b/>
          <w:bCs/>
          <w:color w:val="auto"/>
          <w:sz w:val="24"/>
          <w:highlight w:val="none"/>
        </w:rPr>
        <w:t>合格的供应商</w:t>
      </w:r>
    </w:p>
    <w:p w14:paraId="250D320C">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供应商资格要求详见本文件第一章。</w:t>
      </w:r>
    </w:p>
    <w:p w14:paraId="77EDB68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一个供应商只能提交一个响应文件。存在单位负责人为同一人或者存在直接控股、管理关系的不同供应商，不得参加同一合同包项下的网上竞价活动。</w:t>
      </w:r>
    </w:p>
    <w:p w14:paraId="6518FB20">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为采购项目提供整体设计、规范编制或者项目管理、监理、检测等服务的</w:t>
      </w:r>
      <w:r>
        <w:rPr>
          <w:rStyle w:val="22"/>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无</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w:t>
      </w:r>
    </w:p>
    <w:p w14:paraId="54A6F04C">
      <w:pPr>
        <w:pStyle w:val="16"/>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0D992B01">
      <w:pPr>
        <w:pStyle w:val="16"/>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如本项目设定最高单价限价，则供应商须在最高单价限价范围内进行</w:t>
      </w:r>
      <w:r>
        <w:rPr>
          <w:rFonts w:hint="eastAsia" w:ascii="宋体" w:hAnsi="宋体" w:cs="宋体"/>
          <w:color w:val="auto"/>
          <w:sz w:val="24"/>
          <w:highlight w:val="none"/>
          <w:lang w:eastAsia="zh-CN"/>
        </w:rPr>
        <w:t>网上</w:t>
      </w:r>
      <w:r>
        <w:rPr>
          <w:rFonts w:hint="eastAsia" w:ascii="宋体" w:hAnsi="宋体" w:cs="宋体"/>
          <w:color w:val="auto"/>
          <w:sz w:val="24"/>
          <w:highlight w:val="none"/>
        </w:rPr>
        <w:t>竞价，成交后，须提供不高于最高单价限价的最终成交分项单价报价。须提供承诺函，格式详见第五章。</w:t>
      </w:r>
    </w:p>
    <w:p w14:paraId="4684D840">
      <w:pPr>
        <w:numPr>
          <w:ilvl w:val="0"/>
          <w:numId w:val="0"/>
        </w:numPr>
        <w:spacing w:line="360" w:lineRule="auto"/>
        <w:ind w:firstLine="0" w:firstLineChars="0"/>
        <w:rPr>
          <w:rStyle w:val="22"/>
          <w:rFonts w:ascii="宋体" w:hAnsi="宋体"/>
          <w:b/>
          <w:bCs/>
          <w:color w:val="auto"/>
          <w:kern w:val="0"/>
          <w:sz w:val="24"/>
          <w:highlight w:val="none"/>
        </w:rPr>
      </w:pPr>
      <w:r>
        <w:rPr>
          <w:rStyle w:val="22"/>
          <w:rFonts w:hint="eastAsia" w:ascii="宋体" w:hAnsi="宋体"/>
          <w:b/>
          <w:bCs/>
          <w:color w:val="auto"/>
          <w:kern w:val="0"/>
          <w:sz w:val="24"/>
          <w:highlight w:val="none"/>
        </w:rPr>
        <w:t>二、报名须知</w:t>
      </w:r>
    </w:p>
    <w:p w14:paraId="74BA8FE1">
      <w:pPr>
        <w:widowControl/>
        <w:spacing w:line="360" w:lineRule="auto"/>
        <w:ind w:firstLine="480" w:firstLineChars="200"/>
        <w:jc w:val="left"/>
        <w:rPr>
          <w:rStyle w:val="22"/>
          <w:rFonts w:ascii="宋体" w:hAnsi="宋体" w:eastAsia="宋体" w:cs="宋体"/>
          <w:color w:val="auto"/>
          <w:kern w:val="0"/>
          <w:sz w:val="24"/>
          <w:highlight w:val="none"/>
        </w:rPr>
      </w:pPr>
      <w:r>
        <w:rPr>
          <w:rStyle w:val="22"/>
          <w:rFonts w:hint="eastAsia" w:ascii="宋体" w:hAnsi="宋体" w:eastAsia="宋体" w:cs="宋体"/>
          <w:color w:val="auto"/>
          <w:kern w:val="0"/>
          <w:sz w:val="24"/>
          <w:highlight w:val="none"/>
        </w:rPr>
        <w:t>1</w:t>
      </w:r>
      <w:r>
        <w:rPr>
          <w:rStyle w:val="22"/>
          <w:rFonts w:hint="eastAsia" w:ascii="宋体" w:hAnsi="宋体" w:eastAsia="宋体" w:cs="宋体"/>
          <w:color w:val="auto"/>
          <w:kern w:val="0"/>
          <w:sz w:val="24"/>
          <w:highlight w:val="none"/>
          <w:lang w:val="en-US"/>
        </w:rPr>
        <w:t>.</w:t>
      </w:r>
      <w:r>
        <w:rPr>
          <w:rStyle w:val="22"/>
          <w:rFonts w:hint="eastAsia" w:ascii="宋体" w:hAnsi="宋体" w:eastAsia="宋体" w:cs="宋体"/>
          <w:color w:val="auto"/>
          <w:kern w:val="0"/>
          <w:sz w:val="24"/>
          <w:highlight w:val="none"/>
        </w:rPr>
        <w:t>供应商应在网上竞价平台（网址：</w:t>
      </w:r>
      <w:r>
        <w:rPr>
          <w:rFonts w:hint="eastAsia" w:hAnsi="宋体"/>
          <w:color w:val="auto"/>
          <w:highlight w:val="none"/>
        </w:rPr>
        <w:t>http://www.</w:t>
      </w:r>
      <w:r>
        <w:rPr>
          <w:rFonts w:hint="eastAsia" w:hAnsi="宋体"/>
          <w:color w:val="auto"/>
          <w:highlight w:val="none"/>
          <w:lang w:val="en-US" w:eastAsia="zh-CN"/>
        </w:rPr>
        <w:t>ydgzb</w:t>
      </w:r>
      <w:r>
        <w:rPr>
          <w:rFonts w:hint="eastAsia" w:hAnsi="宋体"/>
          <w:color w:val="auto"/>
          <w:highlight w:val="none"/>
        </w:rPr>
        <w:t>.com/</w:t>
      </w:r>
      <w:r>
        <w:rPr>
          <w:rStyle w:val="22"/>
          <w:rFonts w:hint="eastAsia" w:ascii="宋体" w:hAnsi="宋体" w:eastAsia="宋体" w:cs="宋体"/>
          <w:color w:val="auto"/>
          <w:kern w:val="0"/>
          <w:sz w:val="24"/>
          <w:highlight w:val="none"/>
        </w:rPr>
        <w:t>）上进行注册、报名（上传响应文件）、网上竞价等相关操作，具体操作指南详见网上竞价平台（网址：</w:t>
      </w:r>
      <w:r>
        <w:rPr>
          <w:rFonts w:hint="eastAsia" w:hAnsi="宋体"/>
          <w:color w:val="auto"/>
          <w:highlight w:val="none"/>
        </w:rPr>
        <w:t>http://www.</w:t>
      </w:r>
      <w:r>
        <w:rPr>
          <w:rFonts w:hint="eastAsia" w:hAnsi="宋体"/>
          <w:color w:val="auto"/>
          <w:highlight w:val="none"/>
          <w:lang w:val="en-US" w:eastAsia="zh-CN"/>
        </w:rPr>
        <w:t>ydgzb</w:t>
      </w:r>
      <w:r>
        <w:rPr>
          <w:rFonts w:hint="eastAsia" w:hAnsi="宋体"/>
          <w:color w:val="auto"/>
          <w:highlight w:val="none"/>
        </w:rPr>
        <w:t>.com/</w:t>
      </w:r>
      <w:r>
        <w:rPr>
          <w:rStyle w:val="22"/>
          <w:rFonts w:hint="eastAsia" w:ascii="宋体" w:hAnsi="宋体" w:eastAsia="宋体" w:cs="宋体"/>
          <w:color w:val="auto"/>
          <w:kern w:val="0"/>
          <w:sz w:val="24"/>
          <w:highlight w:val="none"/>
        </w:rPr>
        <w:t xml:space="preserve"> ）</w:t>
      </w:r>
      <w:r>
        <w:rPr>
          <w:rStyle w:val="22"/>
          <w:rFonts w:hint="eastAsia" w:ascii="宋体" w:hAnsi="宋体" w:eastAsia="宋体" w:cs="宋体"/>
          <w:b/>
          <w:bCs/>
          <w:color w:val="auto"/>
          <w:kern w:val="0"/>
          <w:sz w:val="24"/>
          <w:highlight w:val="none"/>
        </w:rPr>
        <w:t>。</w:t>
      </w:r>
      <w:r>
        <w:rPr>
          <w:rStyle w:val="22"/>
          <w:rFonts w:hint="eastAsia" w:ascii="宋体" w:hAnsi="宋体" w:eastAsia="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14:paraId="3977B4BF">
      <w:pPr>
        <w:widowControl/>
        <w:shd w:val="clear" w:color="auto" w:fill="FFFFFF"/>
        <w:spacing w:line="360" w:lineRule="auto"/>
        <w:ind w:firstLine="480" w:firstLineChars="200"/>
        <w:jc w:val="left"/>
        <w:rPr>
          <w:rFonts w:ascii="宋体" w:hAnsi="宋体"/>
          <w:b w:val="0"/>
          <w:bCs w:val="0"/>
          <w:color w:val="auto"/>
          <w:sz w:val="24"/>
          <w:highlight w:val="none"/>
        </w:rPr>
      </w:pP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sz w:val="24"/>
          <w:highlight w:val="none"/>
        </w:rPr>
        <w:t>供应商须</w:t>
      </w:r>
      <w:r>
        <w:rPr>
          <w:rStyle w:val="22"/>
          <w:rFonts w:hint="eastAsia" w:ascii="宋体" w:hAnsi="宋体" w:eastAsia="宋体" w:cs="宋体"/>
          <w:b w:val="0"/>
          <w:bCs w:val="0"/>
          <w:color w:val="auto"/>
          <w:sz w:val="24"/>
          <w:highlight w:val="none"/>
        </w:rPr>
        <w:t>按本文件第五章“第一部分 资格及技术商务部分”格式制作报名审核文件，并</w:t>
      </w:r>
      <w:r>
        <w:rPr>
          <w:rStyle w:val="22"/>
          <w:rFonts w:hint="eastAsia" w:ascii="宋体" w:hAnsi="宋体" w:cs="宋体"/>
          <w:b w:val="0"/>
          <w:bCs w:val="0"/>
          <w:color w:val="auto"/>
          <w:sz w:val="24"/>
          <w:highlight w:val="none"/>
        </w:rPr>
        <w:t>在规定的报名截止时间前</w:t>
      </w:r>
      <w:r>
        <w:rPr>
          <w:rStyle w:val="22"/>
          <w:rFonts w:hint="eastAsia" w:ascii="宋体" w:hAnsi="宋体" w:eastAsia="宋体" w:cs="宋体"/>
          <w:b w:val="0"/>
          <w:bCs w:val="0"/>
          <w:color w:val="auto"/>
          <w:sz w:val="24"/>
          <w:highlight w:val="none"/>
        </w:rPr>
        <w:t>将经供应商单位负责人或</w:t>
      </w:r>
      <w:r>
        <w:rPr>
          <w:rStyle w:val="22"/>
          <w:rFonts w:hint="eastAsia" w:ascii="宋体" w:hAnsi="宋体" w:cs="宋体"/>
          <w:b w:val="0"/>
          <w:bCs w:val="0"/>
          <w:color w:val="auto"/>
          <w:sz w:val="24"/>
          <w:highlight w:val="none"/>
        </w:rPr>
        <w:t>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b w:val="0"/>
          <w:bCs w:val="0"/>
          <w:color w:val="auto"/>
          <w:sz w:val="24"/>
          <w:highlight w:val="none"/>
        </w:rPr>
        <w:t>供应商可在</w:t>
      </w:r>
      <w:r>
        <w:rPr>
          <w:rFonts w:hint="eastAsia" w:ascii="宋体" w:hAnsi="宋体"/>
          <w:b w:val="0"/>
          <w:bCs w:val="0"/>
          <w:color w:val="auto"/>
          <w:sz w:val="24"/>
          <w:highlight w:val="none"/>
          <w:lang w:eastAsia="zh-CN"/>
        </w:rPr>
        <w:t>网上</w:t>
      </w:r>
      <w:r>
        <w:rPr>
          <w:rFonts w:hint="eastAsia" w:ascii="宋体" w:hAnsi="宋体"/>
          <w:b w:val="0"/>
          <w:bCs w:val="0"/>
          <w:color w:val="auto"/>
          <w:sz w:val="24"/>
          <w:highlight w:val="none"/>
        </w:rPr>
        <w:t>竞价开始时间前通过平台查询其是否通过审核，如未通过审核，可获悉未通过的具体原因。</w:t>
      </w:r>
    </w:p>
    <w:p w14:paraId="23F191D5">
      <w:pPr>
        <w:pStyle w:val="14"/>
        <w:spacing w:before="75" w:beforeAutospacing="0" w:after="75" w:afterAutospacing="0" w:line="360" w:lineRule="auto"/>
        <w:ind w:firstLine="480"/>
        <w:rPr>
          <w:rStyle w:val="22"/>
          <w:rFonts w:hint="eastAsia" w:ascii="Times New Roman" w:hAnsi="Times New Roman" w:cs="Times New Roman"/>
          <w:b/>
          <w:bCs/>
          <w:color w:val="auto"/>
          <w:sz w:val="24"/>
          <w:highlight w:val="none"/>
        </w:rPr>
      </w:pPr>
      <w:r>
        <w:rPr>
          <w:rFonts w:hint="eastAsia"/>
          <w:b w:val="0"/>
          <w:bCs w:val="0"/>
          <w:color w:val="auto"/>
          <w:highlight w:val="none"/>
        </w:rPr>
        <w:t>3</w:t>
      </w:r>
      <w:r>
        <w:rPr>
          <w:rFonts w:hint="eastAsia"/>
          <w:b w:val="0"/>
          <w:bCs w:val="0"/>
          <w:color w:val="auto"/>
          <w:highlight w:val="none"/>
          <w:lang w:val="en-US" w:eastAsia="zh-CN"/>
        </w:rPr>
        <w:t>.</w:t>
      </w:r>
      <w:r>
        <w:rPr>
          <w:rStyle w:val="22"/>
          <w:rFonts w:hint="eastAsia"/>
          <w:b w:val="0"/>
          <w:bCs w:val="0"/>
          <w:color w:val="auto"/>
          <w:sz w:val="24"/>
          <w:highlight w:val="none"/>
        </w:rPr>
        <w:t>供应商提交的响应文件符合网上竞价文件要求的（即不存在网上竞价文件中规定的无效响应情形的）方可在网上竞价时间内参与竞价</w:t>
      </w:r>
      <w:r>
        <w:rPr>
          <w:rStyle w:val="22"/>
          <w:b w:val="0"/>
          <w:bCs w:val="0"/>
          <w:color w:val="auto"/>
          <w:sz w:val="24"/>
          <w:highlight w:val="none"/>
        </w:rPr>
        <w:t>。</w:t>
      </w:r>
      <w:r>
        <w:rPr>
          <w:rStyle w:val="22"/>
          <w:rFonts w:hint="eastAsia"/>
          <w:b w:val="0"/>
          <w:bCs w:val="0"/>
          <w:color w:val="auto"/>
          <w:sz w:val="24"/>
          <w:highlight w:val="none"/>
        </w:rPr>
        <w:t>若供应商的响应文件存在网上竞价文件中规定无效响应情形的，则报名审核不合格，该供应商</w:t>
      </w:r>
      <w:r>
        <w:rPr>
          <w:rFonts w:hint="eastAsia"/>
          <w:b w:val="0"/>
          <w:bCs w:val="0"/>
          <w:color w:val="auto"/>
          <w:highlight w:val="none"/>
        </w:rPr>
        <w:t>将失去竞价资格。网上竞价文件及供应商提交的电子响应文件均具有法律效</w:t>
      </w:r>
      <w:r>
        <w:rPr>
          <w:rStyle w:val="22"/>
          <w:rFonts w:ascii="Times New Roman" w:hAnsi="Times New Roman" w:cs="Times New Roman"/>
          <w:color w:val="auto"/>
          <w:highlight w:val="none"/>
        </w:rPr>
        <w:t>力</w:t>
      </w:r>
      <w:r>
        <w:rPr>
          <w:rStyle w:val="22"/>
          <w:rFonts w:hint="eastAsia" w:ascii="Times New Roman" w:hAnsi="Times New Roman" w:cs="Times New Roman"/>
          <w:b w:val="0"/>
          <w:bCs w:val="0"/>
          <w:color w:val="auto"/>
          <w:sz w:val="24"/>
          <w:highlight w:val="none"/>
        </w:rPr>
        <w:t>。</w:t>
      </w:r>
      <w:r>
        <w:rPr>
          <w:rStyle w:val="22"/>
          <w:rFonts w:hint="eastAsia" w:ascii="Times New Roman" w:hAnsi="Times New Roman" w:cs="Times New Roman"/>
          <w:b/>
          <w:bCs/>
          <w:color w:val="auto"/>
          <w:sz w:val="24"/>
          <w:highlight w:val="none"/>
        </w:rPr>
        <w:t>若合格供应商数量不足三家的（除“</w:t>
      </w:r>
      <w:r>
        <w:rPr>
          <w:rStyle w:val="2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2"/>
          <w:rFonts w:hint="eastAsia" w:ascii="Times New Roman" w:hAnsi="Times New Roman" w:cs="Times New Roman"/>
          <w:b/>
          <w:bCs/>
          <w:color w:val="auto"/>
          <w:sz w:val="24"/>
          <w:highlight w:val="none"/>
        </w:rPr>
        <w:t>”情形外），</w:t>
      </w:r>
      <w:r>
        <w:rPr>
          <w:rStyle w:val="22"/>
          <w:rFonts w:hint="eastAsia" w:ascii="Times New Roman" w:hAnsi="Times New Roman" w:cs="Times New Roman"/>
          <w:b w:val="0"/>
          <w:bCs w:val="0"/>
          <w:color w:val="auto"/>
          <w:sz w:val="24"/>
          <w:highlight w:val="none"/>
        </w:rPr>
        <w:t>本次采购活动结束，采购人将按照相关规定进行后续采购活动（包括但不限于：重新开展网上竞价活动、采用其他方式采购等）。</w:t>
      </w:r>
    </w:p>
    <w:p w14:paraId="6DDEC9BA">
      <w:pPr>
        <w:pStyle w:val="14"/>
        <w:spacing w:before="75" w:beforeAutospacing="0" w:after="75" w:afterAutospacing="0" w:line="360" w:lineRule="auto"/>
        <w:ind w:firstLine="480"/>
        <w:rPr>
          <w:color w:val="auto"/>
          <w:highlight w:val="none"/>
        </w:rPr>
      </w:pPr>
      <w:r>
        <w:rPr>
          <w:rFonts w:hint="eastAsia" w:ascii="宋体" w:hAnsi="宋体" w:cs="宋体"/>
          <w:b w:val="0"/>
          <w:bCs w:val="0"/>
          <w:color w:val="auto"/>
          <w:highlight w:val="none"/>
        </w:rPr>
        <w:t>4</w:t>
      </w:r>
      <w:r>
        <w:rPr>
          <w:rFonts w:hint="eastAsia" w:ascii="宋体" w:hAnsi="宋体" w:cs="宋体"/>
          <w:b w:val="0"/>
          <w:bCs w:val="0"/>
          <w:color w:val="auto"/>
          <w:highlight w:val="none"/>
          <w:lang w:eastAsia="zh-CN"/>
        </w:rPr>
        <w:t>.</w:t>
      </w:r>
      <w:r>
        <w:rPr>
          <w:rFonts w:hint="eastAsia" w:ascii="宋体" w:hAnsi="宋体" w:eastAsia="宋体" w:cs="宋体"/>
          <w:color w:val="auto"/>
          <w:highlight w:val="none"/>
        </w:rPr>
        <w:t>有下列</w:t>
      </w:r>
      <w:r>
        <w:rPr>
          <w:rFonts w:hint="eastAsia" w:eastAsia="宋体"/>
          <w:color w:val="auto"/>
          <w:highlight w:val="none"/>
        </w:rPr>
        <w:t>情形之一的，</w:t>
      </w:r>
      <w:r>
        <w:rPr>
          <w:rStyle w:val="19"/>
          <w:rFonts w:hint="eastAsia" w:eastAsia="宋体"/>
          <w:color w:val="auto"/>
          <w:highlight w:val="none"/>
        </w:rPr>
        <w:t>报名审核不合格，视为无效响应：</w:t>
      </w:r>
    </w:p>
    <w:p w14:paraId="57C25A63">
      <w:pPr>
        <w:pStyle w:val="23"/>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（1）不符合本文件第一章“供应商资格要求”的；</w:t>
      </w:r>
    </w:p>
    <w:p w14:paraId="6C2F7908">
      <w:pPr>
        <w:pStyle w:val="23"/>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（2）不符合本文件第二章“合格的供应商”要求的；</w:t>
      </w:r>
    </w:p>
    <w:p w14:paraId="3D24B310">
      <w:pPr>
        <w:pStyle w:val="23"/>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（3）违反网上竞价文件中载明“无效响应”条款</w:t>
      </w:r>
      <w:r>
        <w:rPr>
          <w:rFonts w:ascii="宋体" w:hAnsi="宋体" w:eastAsia="宋体" w:cs="宋体"/>
          <w:color w:val="auto"/>
          <w:kern w:val="0"/>
          <w:sz w:val="24"/>
          <w:szCs w:val="24"/>
          <w:highlight w:val="none"/>
          <w:lang w:bidi="ar"/>
        </w:rPr>
        <w:t>的规定</w:t>
      </w:r>
      <w:r>
        <w:rPr>
          <w:rFonts w:hint="eastAsia" w:ascii="宋体" w:hAnsi="宋体" w:eastAsia="宋体" w:cs="宋体"/>
          <w:color w:val="auto"/>
          <w:kern w:val="0"/>
          <w:sz w:val="24"/>
          <w:szCs w:val="24"/>
          <w:highlight w:val="none"/>
          <w:lang w:bidi="ar"/>
        </w:rPr>
        <w:t>。</w:t>
      </w:r>
    </w:p>
    <w:p w14:paraId="799D37C2">
      <w:pPr>
        <w:spacing w:line="360" w:lineRule="auto"/>
        <w:ind w:firstLine="0" w:firstLineChars="0"/>
        <w:rPr>
          <w:rFonts w:ascii="宋体" w:hAnsi="宋体" w:cs="宋体"/>
          <w:b/>
          <w:bCs/>
          <w:color w:val="auto"/>
          <w:kern w:val="0"/>
          <w:sz w:val="24"/>
          <w:highlight w:val="none"/>
        </w:rPr>
      </w:pPr>
      <w:r>
        <w:rPr>
          <w:rStyle w:val="22"/>
          <w:rFonts w:hint="eastAsia" w:ascii="宋体" w:hAnsi="宋体"/>
          <w:b/>
          <w:bCs/>
          <w:color w:val="auto"/>
          <w:kern w:val="0"/>
          <w:sz w:val="24"/>
          <w:highlight w:val="none"/>
        </w:rPr>
        <w:t>三、网上</w:t>
      </w:r>
      <w:r>
        <w:rPr>
          <w:rStyle w:val="22"/>
          <w:rFonts w:ascii="宋体" w:hAnsi="宋体"/>
          <w:b/>
          <w:bCs/>
          <w:color w:val="auto"/>
          <w:kern w:val="0"/>
          <w:sz w:val="24"/>
          <w:highlight w:val="none"/>
        </w:rPr>
        <w:t>竞价规则</w:t>
      </w:r>
    </w:p>
    <w:p w14:paraId="563AF1CF">
      <w:pPr>
        <w:pStyle w:val="14"/>
        <w:spacing w:before="75" w:beforeAutospacing="0" w:after="75" w:afterAutospacing="0" w:line="360" w:lineRule="auto"/>
        <w:ind w:firstLine="480"/>
        <w:rPr>
          <w:rStyle w:val="22"/>
          <w:color w:val="auto"/>
          <w:kern w:val="0"/>
          <w:sz w:val="24"/>
          <w:highlight w:val="none"/>
        </w:rPr>
      </w:pPr>
      <w:r>
        <w:rPr>
          <w:rFonts w:hint="eastAsia"/>
          <w:color w:val="auto"/>
          <w:highlight w:val="none"/>
        </w:rPr>
        <w:t>1</w:t>
      </w:r>
      <w:r>
        <w:rPr>
          <w:rFonts w:hint="eastAsia"/>
          <w:color w:val="auto"/>
          <w:highlight w:val="none"/>
          <w:lang w:val="en-US" w:eastAsia="zh-CN"/>
        </w:rPr>
        <w:t>.</w:t>
      </w:r>
      <w:r>
        <w:rPr>
          <w:rStyle w:val="22"/>
          <w:color w:val="auto"/>
          <w:kern w:val="0"/>
          <w:sz w:val="24"/>
          <w:highlight w:val="none"/>
        </w:rPr>
        <w:t>网上竞价的报价时限为</w:t>
      </w:r>
      <w:r>
        <w:rPr>
          <w:rStyle w:val="22"/>
          <w:rFonts w:hint="eastAsia"/>
          <w:color w:val="auto"/>
          <w:kern w:val="0"/>
          <w:sz w:val="24"/>
          <w:highlight w:val="none"/>
        </w:rPr>
        <w:t>网上竞价开始时间起至网上竞价截止时间止，在此期间内</w:t>
      </w:r>
      <w:r>
        <w:rPr>
          <w:rStyle w:val="22"/>
          <w:color w:val="auto"/>
          <w:kern w:val="0"/>
          <w:sz w:val="24"/>
          <w:highlight w:val="none"/>
        </w:rPr>
        <w:t>，报名审核</w:t>
      </w:r>
      <w:r>
        <w:rPr>
          <w:rStyle w:val="22"/>
          <w:rFonts w:hint="eastAsia"/>
          <w:color w:val="auto"/>
          <w:kern w:val="0"/>
          <w:sz w:val="24"/>
          <w:highlight w:val="none"/>
        </w:rPr>
        <w:t>通过</w:t>
      </w:r>
      <w:r>
        <w:rPr>
          <w:rStyle w:val="22"/>
          <w:color w:val="auto"/>
          <w:kern w:val="0"/>
          <w:sz w:val="24"/>
          <w:highlight w:val="none"/>
        </w:rPr>
        <w:t>的</w:t>
      </w:r>
      <w:r>
        <w:rPr>
          <w:rStyle w:val="22"/>
          <w:rFonts w:hint="eastAsia"/>
          <w:color w:val="auto"/>
          <w:kern w:val="0"/>
          <w:sz w:val="24"/>
          <w:highlight w:val="none"/>
        </w:rPr>
        <w:t>供应商</w:t>
      </w:r>
      <w:r>
        <w:rPr>
          <w:rStyle w:val="22"/>
          <w:color w:val="auto"/>
          <w:kern w:val="0"/>
          <w:sz w:val="24"/>
          <w:highlight w:val="none"/>
        </w:rPr>
        <w:t>可通过</w:t>
      </w:r>
      <w:r>
        <w:rPr>
          <w:rStyle w:val="22"/>
          <w:rFonts w:hint="eastAsia"/>
          <w:color w:val="auto"/>
          <w:kern w:val="0"/>
          <w:sz w:val="24"/>
          <w:highlight w:val="none"/>
        </w:rPr>
        <w:t>网上竞价平台</w:t>
      </w:r>
      <w:r>
        <w:rPr>
          <w:rStyle w:val="22"/>
          <w:color w:val="auto"/>
          <w:kern w:val="0"/>
          <w:sz w:val="24"/>
          <w:highlight w:val="none"/>
        </w:rPr>
        <w:t>参与</w:t>
      </w:r>
      <w:r>
        <w:rPr>
          <w:rStyle w:val="22"/>
          <w:rFonts w:hint="eastAsia"/>
          <w:color w:val="auto"/>
          <w:kern w:val="0"/>
          <w:sz w:val="24"/>
          <w:highlight w:val="none"/>
        </w:rPr>
        <w:t>网上</w:t>
      </w:r>
      <w:r>
        <w:rPr>
          <w:rStyle w:val="22"/>
          <w:color w:val="auto"/>
          <w:kern w:val="0"/>
          <w:sz w:val="24"/>
          <w:highlight w:val="none"/>
        </w:rPr>
        <w:t>竞价（不限报价次数，在规定时间内提交报价均可）。</w:t>
      </w:r>
      <w:r>
        <w:rPr>
          <w:rFonts w:hint="eastAsia"/>
          <w:b/>
          <w:bCs/>
          <w:color w:val="auto"/>
          <w:highlight w:val="none"/>
        </w:rPr>
        <w:t>至</w:t>
      </w:r>
      <w:r>
        <w:rPr>
          <w:rFonts w:hint="eastAsia"/>
          <w:b/>
          <w:bCs/>
          <w:color w:val="auto"/>
          <w:highlight w:val="none"/>
          <w:lang w:eastAsia="zh-CN"/>
        </w:rPr>
        <w:t>网上</w:t>
      </w:r>
      <w:r>
        <w:rPr>
          <w:rFonts w:hint="eastAsia"/>
          <w:b/>
          <w:bCs/>
          <w:color w:val="auto"/>
          <w:highlight w:val="none"/>
        </w:rPr>
        <w:t>竞价截止时间止，若提交报价的供应商数量不足三家的</w:t>
      </w:r>
      <w:r>
        <w:rPr>
          <w:rStyle w:val="22"/>
          <w:rFonts w:hint="eastAsia" w:ascii="Times New Roman" w:hAnsi="Times New Roman" w:cs="Times New Roman"/>
          <w:b/>
          <w:bCs/>
          <w:color w:val="auto"/>
          <w:sz w:val="24"/>
          <w:highlight w:val="none"/>
        </w:rPr>
        <w:t>（除“</w:t>
      </w:r>
      <w:r>
        <w:rPr>
          <w:rStyle w:val="2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2"/>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2131EED1">
      <w:pPr>
        <w:widowControl/>
        <w:spacing w:line="360" w:lineRule="auto"/>
        <w:ind w:firstLine="480" w:firstLineChars="200"/>
        <w:jc w:val="left"/>
        <w:textAlignment w:val="baseline"/>
        <w:rPr>
          <w:rStyle w:val="22"/>
          <w:rFonts w:ascii="宋体" w:hAnsi="宋体"/>
          <w:color w:val="auto"/>
          <w:kern w:val="0"/>
          <w:sz w:val="24"/>
          <w:highlight w:val="none"/>
        </w:rPr>
      </w:pPr>
      <w:r>
        <w:rPr>
          <w:rStyle w:val="22"/>
          <w:rFonts w:hint="eastAsia" w:ascii="宋体" w:hAnsi="宋体"/>
          <w:color w:val="auto"/>
          <w:kern w:val="0"/>
          <w:sz w:val="24"/>
          <w:highlight w:val="none"/>
        </w:rPr>
        <w:t>2</w:t>
      </w:r>
      <w:r>
        <w:rPr>
          <w:rStyle w:val="22"/>
          <w:rFonts w:hint="eastAsia" w:ascii="宋体" w:hAnsi="宋体"/>
          <w:color w:val="auto"/>
          <w:kern w:val="0"/>
          <w:sz w:val="24"/>
          <w:highlight w:val="none"/>
          <w:lang w:val="en-US"/>
        </w:rPr>
        <w:t>.</w:t>
      </w:r>
      <w:r>
        <w:rPr>
          <w:rStyle w:val="22"/>
          <w:rFonts w:hint="eastAsia" w:ascii="宋体" w:hAnsi="宋体"/>
          <w:color w:val="auto"/>
          <w:kern w:val="0"/>
          <w:sz w:val="24"/>
          <w:highlight w:val="none"/>
        </w:rPr>
        <w:t>供应商</w:t>
      </w:r>
      <w:r>
        <w:rPr>
          <w:rStyle w:val="22"/>
          <w:rFonts w:ascii="宋体" w:hAnsi="宋体"/>
          <w:color w:val="auto"/>
          <w:kern w:val="0"/>
          <w:sz w:val="24"/>
          <w:highlight w:val="none"/>
        </w:rPr>
        <w:t>首次提交的报价</w:t>
      </w:r>
      <w:r>
        <w:rPr>
          <w:rStyle w:val="22"/>
          <w:rFonts w:hint="eastAsia" w:ascii="宋体" w:hAnsi="宋体"/>
          <w:color w:val="auto"/>
          <w:kern w:val="0"/>
          <w:sz w:val="24"/>
          <w:highlight w:val="none"/>
        </w:rPr>
        <w:t>总价</w:t>
      </w:r>
      <w:r>
        <w:rPr>
          <w:rStyle w:val="22"/>
          <w:rFonts w:ascii="宋体" w:hAnsi="宋体"/>
          <w:color w:val="auto"/>
          <w:kern w:val="0"/>
          <w:sz w:val="24"/>
          <w:highlight w:val="none"/>
        </w:rPr>
        <w:t>须</w:t>
      </w:r>
      <w:r>
        <w:rPr>
          <w:rStyle w:val="22"/>
          <w:rFonts w:hint="eastAsia" w:ascii="宋体" w:hAnsi="宋体"/>
          <w:color w:val="auto"/>
          <w:kern w:val="0"/>
          <w:sz w:val="24"/>
          <w:highlight w:val="none"/>
        </w:rPr>
        <w:t>低于</w:t>
      </w:r>
      <w:r>
        <w:rPr>
          <w:rStyle w:val="22"/>
          <w:rFonts w:ascii="宋体" w:hAnsi="宋体"/>
          <w:color w:val="auto"/>
          <w:kern w:val="0"/>
          <w:sz w:val="24"/>
          <w:highlight w:val="none"/>
        </w:rPr>
        <w:t>本项目</w:t>
      </w:r>
      <w:r>
        <w:rPr>
          <w:rStyle w:val="22"/>
          <w:rFonts w:hint="eastAsia" w:ascii="宋体" w:hAnsi="宋体"/>
          <w:color w:val="auto"/>
          <w:kern w:val="0"/>
          <w:sz w:val="24"/>
          <w:highlight w:val="none"/>
        </w:rPr>
        <w:t>总价</w:t>
      </w:r>
      <w:r>
        <w:rPr>
          <w:rStyle w:val="22"/>
          <w:rFonts w:ascii="宋体" w:hAnsi="宋体"/>
          <w:color w:val="auto"/>
          <w:kern w:val="0"/>
          <w:sz w:val="24"/>
          <w:highlight w:val="none"/>
        </w:rPr>
        <w:t>最高限价</w:t>
      </w:r>
      <w:r>
        <w:rPr>
          <w:rStyle w:val="22"/>
          <w:rFonts w:hint="eastAsia" w:ascii="宋体" w:hAnsi="宋体"/>
          <w:color w:val="auto"/>
          <w:kern w:val="0"/>
          <w:sz w:val="24"/>
          <w:highlight w:val="none"/>
        </w:rPr>
        <w:t>的</w:t>
      </w:r>
      <w:r>
        <w:rPr>
          <w:rStyle w:val="22"/>
          <w:rFonts w:ascii="宋体" w:hAnsi="宋体"/>
          <w:color w:val="auto"/>
          <w:kern w:val="0"/>
          <w:sz w:val="24"/>
          <w:highlight w:val="none"/>
        </w:rPr>
        <w:t>3%</w:t>
      </w:r>
      <w:r>
        <w:rPr>
          <w:rStyle w:val="22"/>
          <w:rFonts w:hint="eastAsia" w:ascii="宋体" w:hAnsi="宋体"/>
          <w:color w:val="auto"/>
          <w:kern w:val="0"/>
          <w:sz w:val="24"/>
          <w:highlight w:val="none"/>
        </w:rPr>
        <w:t>以上（不含</w:t>
      </w:r>
      <w:r>
        <w:rPr>
          <w:rStyle w:val="22"/>
          <w:rFonts w:ascii="宋体" w:hAnsi="宋体"/>
          <w:color w:val="auto"/>
          <w:kern w:val="0"/>
          <w:sz w:val="24"/>
          <w:highlight w:val="none"/>
        </w:rPr>
        <w:t>3%</w:t>
      </w:r>
      <w:r>
        <w:rPr>
          <w:rStyle w:val="22"/>
          <w:rFonts w:hint="eastAsia" w:ascii="宋体" w:hAnsi="宋体"/>
          <w:color w:val="auto"/>
          <w:kern w:val="0"/>
          <w:sz w:val="24"/>
          <w:highlight w:val="none"/>
        </w:rPr>
        <w:t>）</w:t>
      </w:r>
      <w:r>
        <w:rPr>
          <w:rStyle w:val="22"/>
          <w:rFonts w:ascii="宋体" w:hAnsi="宋体"/>
          <w:color w:val="auto"/>
          <w:kern w:val="0"/>
          <w:sz w:val="24"/>
          <w:highlight w:val="none"/>
        </w:rPr>
        <w:t>，否则</w:t>
      </w:r>
      <w:r>
        <w:rPr>
          <w:rStyle w:val="22"/>
          <w:rFonts w:ascii="宋体" w:hAnsi="宋体" w:cs="宋体"/>
          <w:color w:val="auto"/>
          <w:kern w:val="0"/>
          <w:sz w:val="24"/>
          <w:highlight w:val="none"/>
        </w:rPr>
        <w:t>视为无效报价</w:t>
      </w:r>
      <w:r>
        <w:rPr>
          <w:rStyle w:val="22"/>
          <w:rFonts w:ascii="宋体" w:hAnsi="宋体"/>
          <w:color w:val="auto"/>
          <w:kern w:val="0"/>
          <w:sz w:val="24"/>
          <w:highlight w:val="none"/>
        </w:rPr>
        <w:t>。在</w:t>
      </w:r>
      <w:r>
        <w:rPr>
          <w:rStyle w:val="22"/>
          <w:rFonts w:hint="eastAsia" w:ascii="宋体" w:hAnsi="宋体"/>
          <w:color w:val="auto"/>
          <w:kern w:val="0"/>
          <w:sz w:val="24"/>
          <w:highlight w:val="none"/>
        </w:rPr>
        <w:t>网上竞价时间</w:t>
      </w:r>
      <w:r>
        <w:rPr>
          <w:rStyle w:val="22"/>
          <w:rFonts w:ascii="宋体" w:hAnsi="宋体"/>
          <w:color w:val="auto"/>
          <w:kern w:val="0"/>
          <w:sz w:val="24"/>
          <w:highlight w:val="none"/>
        </w:rPr>
        <w:t>内</w:t>
      </w:r>
      <w:r>
        <w:rPr>
          <w:rStyle w:val="22"/>
          <w:rFonts w:hint="eastAsia" w:ascii="宋体" w:hAnsi="宋体"/>
          <w:color w:val="auto"/>
          <w:kern w:val="0"/>
          <w:sz w:val="24"/>
          <w:highlight w:val="none"/>
        </w:rPr>
        <w:t>、同一供应商有</w:t>
      </w:r>
      <w:r>
        <w:rPr>
          <w:rStyle w:val="22"/>
          <w:rFonts w:ascii="宋体" w:hAnsi="宋体"/>
          <w:color w:val="auto"/>
          <w:kern w:val="0"/>
          <w:sz w:val="24"/>
          <w:highlight w:val="none"/>
        </w:rPr>
        <w:t>多次报价的</w:t>
      </w:r>
      <w:r>
        <w:rPr>
          <w:rStyle w:val="22"/>
          <w:rFonts w:hint="eastAsia" w:ascii="宋体" w:hAnsi="宋体"/>
          <w:color w:val="auto"/>
          <w:kern w:val="0"/>
          <w:sz w:val="24"/>
          <w:highlight w:val="none"/>
        </w:rPr>
        <w:t>情况下</w:t>
      </w:r>
      <w:r>
        <w:rPr>
          <w:rStyle w:val="22"/>
          <w:rFonts w:ascii="宋体" w:hAnsi="宋体"/>
          <w:color w:val="auto"/>
          <w:kern w:val="0"/>
          <w:sz w:val="24"/>
          <w:highlight w:val="none"/>
        </w:rPr>
        <w:t>，</w:t>
      </w:r>
      <w:r>
        <w:rPr>
          <w:rStyle w:val="22"/>
          <w:rFonts w:hint="eastAsia" w:ascii="宋体" w:hAnsi="宋体"/>
          <w:color w:val="auto"/>
          <w:kern w:val="0"/>
          <w:sz w:val="24"/>
          <w:highlight w:val="none"/>
        </w:rPr>
        <w:t>则该供应商的每一次</w:t>
      </w:r>
      <w:r>
        <w:rPr>
          <w:rStyle w:val="22"/>
          <w:rFonts w:ascii="宋体" w:hAnsi="宋体"/>
          <w:color w:val="auto"/>
          <w:kern w:val="0"/>
          <w:sz w:val="24"/>
          <w:highlight w:val="none"/>
        </w:rPr>
        <w:t>报价金额必须小于自己上一次的报价金额，</w:t>
      </w:r>
      <w:r>
        <w:rPr>
          <w:rStyle w:val="22"/>
          <w:rFonts w:hint="eastAsia" w:ascii="宋体" w:hAnsi="宋体"/>
          <w:color w:val="auto"/>
          <w:kern w:val="0"/>
          <w:sz w:val="24"/>
          <w:highlight w:val="none"/>
        </w:rPr>
        <w:t>同时以该供应商</w:t>
      </w:r>
      <w:r>
        <w:rPr>
          <w:rStyle w:val="22"/>
          <w:rFonts w:ascii="宋体" w:hAnsi="宋体"/>
          <w:color w:val="auto"/>
          <w:kern w:val="0"/>
          <w:sz w:val="24"/>
          <w:highlight w:val="none"/>
        </w:rPr>
        <w:t>提交的最后一次报价作为</w:t>
      </w:r>
      <w:r>
        <w:rPr>
          <w:rStyle w:val="22"/>
          <w:rFonts w:hint="eastAsia" w:ascii="宋体" w:hAnsi="宋体"/>
          <w:color w:val="auto"/>
          <w:kern w:val="0"/>
          <w:sz w:val="24"/>
          <w:highlight w:val="none"/>
        </w:rPr>
        <w:t>其最终有效报价</w:t>
      </w:r>
      <w:r>
        <w:rPr>
          <w:rStyle w:val="22"/>
          <w:rFonts w:ascii="宋体" w:hAnsi="宋体"/>
          <w:color w:val="auto"/>
          <w:kern w:val="0"/>
          <w:sz w:val="24"/>
          <w:highlight w:val="none"/>
        </w:rPr>
        <w:t>。</w:t>
      </w:r>
    </w:p>
    <w:p w14:paraId="09223023">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供应商请认真阅读本网上竞价文件</w:t>
      </w:r>
      <w:r>
        <w:rPr>
          <w:rFonts w:hint="eastAsia" w:ascii="宋体" w:hAnsi="宋体" w:cs="宋体"/>
          <w:color w:val="auto"/>
          <w:sz w:val="24"/>
          <w:highlight w:val="none"/>
        </w:rPr>
        <w:t>和</w:t>
      </w:r>
      <w:r>
        <w:rPr>
          <w:rFonts w:hint="eastAsia" w:ascii="宋体" w:hAnsi="宋体" w:cs="宋体"/>
          <w:color w:val="auto"/>
          <w:sz w:val="24"/>
          <w:highlight w:val="none"/>
          <w:lang w:eastAsia="zh-CN"/>
        </w:rPr>
        <w:t>网上</w:t>
      </w:r>
      <w:r>
        <w:rPr>
          <w:rFonts w:hint="eastAsia" w:ascii="宋体" w:hAnsi="宋体" w:cs="宋体"/>
          <w:color w:val="auto"/>
          <w:sz w:val="24"/>
          <w:highlight w:val="none"/>
        </w:rPr>
        <w:t>竞价公告{包括更正公告(如有的话)和有关附件}的</w:t>
      </w:r>
      <w:r>
        <w:rPr>
          <w:rFonts w:hint="eastAsia" w:ascii="宋体" w:hAnsi="宋体"/>
          <w:color w:val="auto"/>
          <w:sz w:val="24"/>
          <w:highlight w:val="none"/>
        </w:rPr>
        <w:t>所有条款内容，一经提交系统报价，即视为已知悉并同意本次</w:t>
      </w:r>
      <w:r>
        <w:rPr>
          <w:rFonts w:hint="eastAsia" w:ascii="宋体" w:hAnsi="宋体"/>
          <w:color w:val="auto"/>
          <w:sz w:val="24"/>
          <w:highlight w:val="none"/>
          <w:lang w:eastAsia="zh-CN"/>
        </w:rPr>
        <w:t>网上</w:t>
      </w:r>
      <w:r>
        <w:rPr>
          <w:rFonts w:hint="eastAsia" w:ascii="宋体" w:hAnsi="宋体"/>
          <w:color w:val="auto"/>
          <w:sz w:val="24"/>
          <w:highlight w:val="none"/>
        </w:rPr>
        <w:t>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69677F8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hint="eastAsia" w:ascii="宋体" w:hAnsi="宋体"/>
          <w:color w:val="auto"/>
          <w:sz w:val="24"/>
          <w:highlight w:val="none"/>
          <w:lang w:val="en-US" w:eastAsia="zh-CN"/>
        </w:rPr>
        <w:t>.</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lang w:eastAsia="zh-CN"/>
        </w:rPr>
        <w:t>网上</w:t>
      </w:r>
      <w:r>
        <w:rPr>
          <w:rFonts w:hint="eastAsia" w:ascii="宋体" w:hAnsi="宋体" w:cs="宋体"/>
          <w:bCs/>
          <w:color w:val="auto"/>
          <w:kern w:val="0"/>
          <w:sz w:val="24"/>
          <w:highlight w:val="none"/>
        </w:rPr>
        <w:t>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lang w:eastAsia="zh-CN"/>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078B042E">
      <w:pPr>
        <w:widowControl/>
        <w:spacing w:line="360" w:lineRule="auto"/>
        <w:ind w:firstLine="0" w:firstLineChars="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1907DAE7">
      <w:pPr>
        <w:widowControl/>
        <w:spacing w:line="360" w:lineRule="auto"/>
        <w:ind w:firstLine="480" w:firstLineChars="200"/>
        <w:jc w:val="left"/>
        <w:textAlignment w:val="baseline"/>
        <w:rPr>
          <w:rStyle w:val="22"/>
          <w:rFonts w:ascii="宋体" w:hAnsi="宋体" w:eastAsia="宋体" w:cs="Times New Roman"/>
          <w:color w:val="auto"/>
          <w:kern w:val="0"/>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Style w:val="22"/>
          <w:rFonts w:hint="eastAsia" w:ascii="宋体" w:hAnsi="宋体" w:eastAsia="宋体" w:cs="Times New Roman"/>
          <w:color w:val="auto"/>
          <w:kern w:val="0"/>
          <w:sz w:val="24"/>
          <w:highlight w:val="none"/>
        </w:rPr>
        <w:t>供应商</w:t>
      </w:r>
      <w:r>
        <w:rPr>
          <w:rStyle w:val="22"/>
          <w:rFonts w:ascii="宋体" w:hAnsi="宋体" w:eastAsia="宋体" w:cs="Times New Roman"/>
          <w:color w:val="auto"/>
          <w:kern w:val="0"/>
          <w:sz w:val="24"/>
          <w:highlight w:val="none"/>
        </w:rPr>
        <w:t>在</w:t>
      </w:r>
      <w:r>
        <w:rPr>
          <w:rStyle w:val="22"/>
          <w:rFonts w:hint="eastAsia" w:ascii="宋体" w:hAnsi="宋体"/>
          <w:color w:val="auto"/>
          <w:kern w:val="0"/>
          <w:sz w:val="24"/>
          <w:highlight w:val="none"/>
        </w:rPr>
        <w:t>完全满足网上竞价文件要求</w:t>
      </w:r>
      <w:r>
        <w:rPr>
          <w:rStyle w:val="22"/>
          <w:rFonts w:ascii="宋体" w:hAnsi="宋体"/>
          <w:color w:val="auto"/>
          <w:kern w:val="0"/>
          <w:sz w:val="24"/>
          <w:highlight w:val="none"/>
        </w:rPr>
        <w:t>且报价有效的前提下，</w:t>
      </w:r>
      <w:r>
        <w:rPr>
          <w:rStyle w:val="22"/>
          <w:rFonts w:hint="eastAsia" w:ascii="宋体" w:hAnsi="宋体"/>
          <w:color w:val="auto"/>
          <w:kern w:val="0"/>
          <w:sz w:val="24"/>
          <w:highlight w:val="none"/>
        </w:rPr>
        <w:t>最终有效报价</w:t>
      </w:r>
      <w:r>
        <w:rPr>
          <w:rStyle w:val="22"/>
          <w:rFonts w:ascii="宋体" w:hAnsi="宋体"/>
          <w:color w:val="auto"/>
          <w:kern w:val="0"/>
          <w:sz w:val="24"/>
          <w:highlight w:val="none"/>
        </w:rPr>
        <w:t>最低者</w:t>
      </w:r>
      <w:r>
        <w:rPr>
          <w:rStyle w:val="22"/>
          <w:rFonts w:hint="eastAsia" w:ascii="宋体" w:hAnsi="宋体"/>
          <w:color w:val="auto"/>
          <w:kern w:val="0"/>
          <w:sz w:val="24"/>
          <w:highlight w:val="none"/>
        </w:rPr>
        <w:t>为</w:t>
      </w:r>
      <w:r>
        <w:rPr>
          <w:rStyle w:val="22"/>
          <w:rFonts w:ascii="宋体" w:hAnsi="宋体"/>
          <w:color w:val="auto"/>
          <w:kern w:val="0"/>
          <w:sz w:val="24"/>
          <w:highlight w:val="none"/>
        </w:rPr>
        <w:t>成交</w:t>
      </w:r>
      <w:r>
        <w:rPr>
          <w:rStyle w:val="22"/>
          <w:rFonts w:hint="eastAsia" w:ascii="宋体" w:hAnsi="宋体"/>
          <w:color w:val="auto"/>
          <w:kern w:val="0"/>
          <w:sz w:val="24"/>
          <w:highlight w:val="none"/>
        </w:rPr>
        <w:t>候选人</w:t>
      </w:r>
      <w:r>
        <w:rPr>
          <w:rStyle w:val="22"/>
          <w:rFonts w:ascii="宋体" w:hAnsi="宋体"/>
          <w:color w:val="auto"/>
          <w:kern w:val="0"/>
          <w:sz w:val="24"/>
          <w:highlight w:val="none"/>
        </w:rPr>
        <w:t>，若</w:t>
      </w:r>
      <w:r>
        <w:rPr>
          <w:rStyle w:val="22"/>
          <w:rFonts w:hint="eastAsia" w:ascii="宋体" w:hAnsi="宋体"/>
          <w:color w:val="auto"/>
          <w:kern w:val="0"/>
          <w:sz w:val="24"/>
          <w:highlight w:val="none"/>
        </w:rPr>
        <w:t>最低的最终</w:t>
      </w:r>
      <w:r>
        <w:rPr>
          <w:rStyle w:val="22"/>
          <w:rFonts w:hint="eastAsia" w:ascii="宋体" w:hAnsi="宋体" w:eastAsia="宋体" w:cs="Times New Roman"/>
          <w:color w:val="auto"/>
          <w:kern w:val="0"/>
          <w:sz w:val="24"/>
          <w:highlight w:val="none"/>
        </w:rPr>
        <w:t>有效报价相同的，则在网上竞价平台上提交该最终有效报价时间较早的供应商成为成交候选人。若出现前述结果均相同的，则采取随机抽取方式确定。</w:t>
      </w:r>
    </w:p>
    <w:p w14:paraId="166C679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供应商应遵守采购相关法规，若供应商违反规定，将按有关规定处理。</w:t>
      </w:r>
    </w:p>
    <w:p w14:paraId="532BEA9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供应商同意按照网上竞价文件要求提供与其竞价有关的一切数据或资料，完全理解采购人不一定要接受最低报价。</w:t>
      </w:r>
    </w:p>
    <w:p w14:paraId="6FB88668">
      <w:pPr>
        <w:spacing w:line="360" w:lineRule="auto"/>
        <w:ind w:firstLine="0" w:firstLineChars="0"/>
        <w:jc w:val="left"/>
        <w:rPr>
          <w:rFonts w:ascii="宋体" w:hAnsi="宋体" w:cs="宋体"/>
          <w:b/>
          <w:bCs/>
          <w:color w:val="auto"/>
          <w:sz w:val="24"/>
          <w:highlight w:val="none"/>
        </w:rPr>
      </w:pPr>
      <w:r>
        <w:rPr>
          <w:rFonts w:hint="eastAsia" w:ascii="宋体" w:hAnsi="宋体" w:cs="宋体"/>
          <w:b/>
          <w:bCs/>
          <w:color w:val="auto"/>
          <w:sz w:val="24"/>
          <w:highlight w:val="none"/>
        </w:rPr>
        <w:t>五、</w:t>
      </w:r>
      <w:r>
        <w:rPr>
          <w:rFonts w:hint="eastAsia" w:ascii="宋体" w:hAnsi="宋体" w:cs="宋体"/>
          <w:b/>
          <w:bCs/>
          <w:color w:val="auto"/>
          <w:sz w:val="24"/>
          <w:highlight w:val="none"/>
          <w:lang w:eastAsia="zh-CN"/>
        </w:rPr>
        <w:t>网上</w:t>
      </w:r>
      <w:r>
        <w:rPr>
          <w:rFonts w:hint="eastAsia" w:ascii="宋体" w:hAnsi="宋体" w:cs="宋体"/>
          <w:b/>
          <w:bCs/>
          <w:color w:val="auto"/>
          <w:sz w:val="24"/>
          <w:highlight w:val="none"/>
        </w:rPr>
        <w:t>竞价结果确认</w:t>
      </w:r>
    </w:p>
    <w:p w14:paraId="50245601">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w:t>
      </w:r>
      <w:r>
        <w:rPr>
          <w:rFonts w:hint="eastAsia" w:ascii="宋体" w:hAnsi="宋体" w:cs="宋体"/>
          <w:bCs/>
          <w:color w:val="auto"/>
          <w:kern w:val="0"/>
          <w:sz w:val="24"/>
          <w:highlight w:val="none"/>
          <w:lang w:val="en-US" w:eastAsia="zh-CN"/>
        </w:rPr>
        <w:t>.采购</w:t>
      </w:r>
      <w:r>
        <w:rPr>
          <w:rFonts w:hint="eastAsia" w:ascii="宋体" w:hAnsi="宋体" w:cs="宋体"/>
          <w:bCs/>
          <w:color w:val="auto"/>
          <w:kern w:val="0"/>
          <w:sz w:val="24"/>
          <w:highlight w:val="none"/>
        </w:rPr>
        <w:t>代理机构应在</w:t>
      </w:r>
      <w:r>
        <w:rPr>
          <w:rFonts w:hint="eastAsia" w:ascii="宋体" w:hAnsi="宋体" w:cs="宋体"/>
          <w:bCs/>
          <w:color w:val="auto"/>
          <w:kern w:val="0"/>
          <w:sz w:val="24"/>
          <w:highlight w:val="none"/>
          <w:lang w:eastAsia="zh-CN"/>
        </w:rPr>
        <w:t>网上</w:t>
      </w:r>
      <w:r>
        <w:rPr>
          <w:rFonts w:hint="eastAsia" w:ascii="宋体" w:hAnsi="宋体" w:cs="宋体"/>
          <w:bCs/>
          <w:color w:val="auto"/>
          <w:kern w:val="0"/>
          <w:sz w:val="24"/>
          <w:highlight w:val="none"/>
        </w:rPr>
        <w:t>竞价结果产生后两个工作日内将</w:t>
      </w:r>
      <w:r>
        <w:rPr>
          <w:rFonts w:hint="eastAsia" w:ascii="宋体" w:hAnsi="宋体" w:cs="宋体"/>
          <w:bCs/>
          <w:color w:val="auto"/>
          <w:kern w:val="0"/>
          <w:sz w:val="24"/>
          <w:highlight w:val="none"/>
          <w:lang w:eastAsia="zh-CN"/>
        </w:rPr>
        <w:t>网上</w:t>
      </w:r>
      <w:r>
        <w:rPr>
          <w:rFonts w:hint="eastAsia" w:ascii="宋体" w:hAnsi="宋体" w:cs="宋体"/>
          <w:bCs/>
          <w:color w:val="auto"/>
          <w:kern w:val="0"/>
          <w:sz w:val="24"/>
          <w:highlight w:val="none"/>
        </w:rPr>
        <w:t>竞价结果确认书送采购人确认；</w:t>
      </w:r>
    </w:p>
    <w:p w14:paraId="2F586DF4">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w:t>
      </w:r>
      <w:r>
        <w:rPr>
          <w:rFonts w:hint="eastAsia" w:ascii="宋体" w:hAnsi="宋体" w:cs="宋体"/>
          <w:bCs/>
          <w:color w:val="auto"/>
          <w:kern w:val="0"/>
          <w:sz w:val="24"/>
          <w:highlight w:val="none"/>
        </w:rPr>
        <w:t>采购人在接到</w:t>
      </w:r>
      <w:r>
        <w:rPr>
          <w:rFonts w:hint="eastAsia" w:ascii="宋体" w:hAnsi="宋体" w:cs="宋体"/>
          <w:bCs/>
          <w:color w:val="auto"/>
          <w:kern w:val="0"/>
          <w:sz w:val="24"/>
          <w:highlight w:val="none"/>
          <w:lang w:eastAsia="zh-CN"/>
        </w:rPr>
        <w:t>网上</w:t>
      </w:r>
      <w:r>
        <w:rPr>
          <w:rFonts w:hint="eastAsia" w:ascii="宋体" w:hAnsi="宋体" w:cs="宋体"/>
          <w:bCs/>
          <w:color w:val="auto"/>
          <w:kern w:val="0"/>
          <w:sz w:val="24"/>
          <w:highlight w:val="none"/>
        </w:rPr>
        <w:t>竞价结果确认书后五个工作日内确认</w:t>
      </w:r>
      <w:r>
        <w:rPr>
          <w:rFonts w:hint="eastAsia" w:ascii="宋体" w:hAnsi="宋体" w:cs="宋体"/>
          <w:bCs/>
          <w:color w:val="auto"/>
          <w:kern w:val="0"/>
          <w:sz w:val="24"/>
          <w:highlight w:val="none"/>
          <w:lang w:eastAsia="zh-CN"/>
        </w:rPr>
        <w:t>网上</w:t>
      </w:r>
      <w:r>
        <w:rPr>
          <w:rFonts w:hint="eastAsia" w:ascii="宋体" w:hAnsi="宋体" w:cs="宋体"/>
          <w:bCs/>
          <w:color w:val="auto"/>
          <w:kern w:val="0"/>
          <w:sz w:val="24"/>
          <w:highlight w:val="none"/>
        </w:rPr>
        <w:t>竞价结果；</w:t>
      </w:r>
    </w:p>
    <w:p w14:paraId="4BA31B77">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w:t>
      </w:r>
      <w:r>
        <w:rPr>
          <w:rFonts w:hint="eastAsia" w:ascii="宋体" w:hAnsi="宋体" w:cs="宋体"/>
          <w:bCs/>
          <w:color w:val="auto"/>
          <w:kern w:val="0"/>
          <w:sz w:val="24"/>
          <w:highlight w:val="none"/>
          <w:lang w:val="en-US" w:eastAsia="zh-CN"/>
        </w:rPr>
        <w:t>.网上</w:t>
      </w:r>
      <w:r>
        <w:rPr>
          <w:rFonts w:hint="eastAsia" w:ascii="宋体" w:hAnsi="宋体" w:cs="宋体"/>
          <w:bCs/>
          <w:color w:val="auto"/>
          <w:kern w:val="0"/>
          <w:sz w:val="24"/>
          <w:highlight w:val="none"/>
        </w:rPr>
        <w:t>竞价结果确认后两个工作日内</w:t>
      </w:r>
      <w:r>
        <w:rPr>
          <w:rFonts w:hint="eastAsia" w:ascii="宋体" w:hAnsi="宋体" w:cs="宋体"/>
          <w:bCs/>
          <w:color w:val="auto"/>
          <w:kern w:val="0"/>
          <w:sz w:val="24"/>
          <w:highlight w:val="none"/>
          <w:lang w:eastAsia="zh-CN"/>
        </w:rPr>
        <w:t>采购</w:t>
      </w:r>
      <w:r>
        <w:rPr>
          <w:rFonts w:hint="eastAsia" w:ascii="宋体" w:hAnsi="宋体" w:cs="宋体"/>
          <w:bCs/>
          <w:color w:val="auto"/>
          <w:kern w:val="0"/>
          <w:sz w:val="24"/>
          <w:highlight w:val="none"/>
        </w:rPr>
        <w:t>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531CD20E">
      <w:pPr>
        <w:widowControl/>
        <w:spacing w:line="360" w:lineRule="auto"/>
        <w:ind w:firstLine="482" w:firstLineChars="200"/>
        <w:jc w:val="left"/>
        <w:rPr>
          <w:rFonts w:eastAsia="宋体"/>
          <w:color w:val="auto"/>
          <w:highlight w:val="none"/>
        </w:rPr>
      </w:pPr>
      <w:r>
        <w:rPr>
          <w:rFonts w:hint="eastAsia" w:ascii="宋体" w:hAnsi="宋体"/>
          <w:b/>
          <w:bCs/>
          <w:color w:val="auto"/>
          <w:sz w:val="24"/>
          <w:highlight w:val="none"/>
        </w:rPr>
        <w:t>4</w:t>
      </w:r>
      <w:r>
        <w:rPr>
          <w:rFonts w:hint="eastAsia" w:ascii="宋体" w:hAnsi="宋体"/>
          <w:b/>
          <w:bCs/>
          <w:color w:val="auto"/>
          <w:sz w:val="24"/>
          <w:highlight w:val="none"/>
          <w:lang w:val="en-US" w:eastAsia="zh-CN"/>
        </w:rPr>
        <w:t>.</w:t>
      </w:r>
      <w:r>
        <w:rPr>
          <w:rStyle w:val="22"/>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w:t>
      </w:r>
      <w:r>
        <w:rPr>
          <w:rStyle w:val="22"/>
          <w:rFonts w:hint="eastAsia" w:ascii="宋体" w:hAnsi="宋体" w:eastAsia="宋体" w:cs="宋体"/>
          <w:b/>
          <w:bCs/>
          <w:color w:val="auto"/>
          <w:sz w:val="24"/>
          <w:highlight w:val="none"/>
        </w:rPr>
        <w:t>“第一部分 资格及技术商务部分”和“第二部分 报价部分”，</w:t>
      </w:r>
      <w:r>
        <w:rPr>
          <w:rStyle w:val="22"/>
          <w:rFonts w:hint="eastAsia" w:ascii="宋体" w:hAnsi="宋体" w:cs="宋体"/>
          <w:b/>
          <w:bCs/>
          <w:color w:val="auto"/>
          <w:sz w:val="24"/>
          <w:highlight w:val="none"/>
        </w:rPr>
        <w:t>纸质响应文件须逐页加盖公章（或骑缝章）且装订成册。</w:t>
      </w:r>
    </w:p>
    <w:p w14:paraId="13C42230">
      <w:pPr>
        <w:widowControl/>
        <w:spacing w:line="360" w:lineRule="auto"/>
        <w:ind w:firstLine="0" w:firstLineChars="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14:paraId="10A6B798">
      <w:pPr>
        <w:pStyle w:val="1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成交供应商应在《成交通知书》发出之日起30天内与采购人签订合同，合同不得对</w:t>
      </w:r>
      <w:r>
        <w:rPr>
          <w:rFonts w:hint="eastAsia" w:ascii="宋体" w:hAnsi="宋体" w:cs="宋体"/>
          <w:color w:val="auto"/>
          <w:sz w:val="24"/>
          <w:highlight w:val="none"/>
          <w:lang w:val="en-US" w:eastAsia="zh-CN"/>
        </w:rPr>
        <w:t>网上竞价</w:t>
      </w:r>
      <w:r>
        <w:rPr>
          <w:rFonts w:hint="eastAsia" w:ascii="宋体" w:hAnsi="宋体" w:cs="宋体"/>
          <w:color w:val="auto"/>
          <w:sz w:val="24"/>
          <w:highlight w:val="none"/>
        </w:rPr>
        <w:t>文件确定的事项和成交供应商的响应文件作实质性修改。</w:t>
      </w:r>
    </w:p>
    <w:p w14:paraId="05FE3C39">
      <w:pPr>
        <w:pStyle w:val="1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合同的履行、违约责任和解决争议的方法等适用民法典。</w:t>
      </w:r>
    </w:p>
    <w:p w14:paraId="0A1B3C27">
      <w:pPr>
        <w:pStyle w:val="1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合同履行过程中，采购人若需追加与合同标的相同的货物</w:t>
      </w:r>
      <w:r>
        <w:rPr>
          <w:rFonts w:hint="eastAsia" w:ascii="宋体" w:hAnsi="宋体" w:cs="宋体"/>
          <w:color w:val="auto"/>
          <w:sz w:val="24"/>
          <w:highlight w:val="none"/>
          <w:lang w:eastAsia="zh-CN"/>
        </w:rPr>
        <w:t>、</w:t>
      </w:r>
      <w:r>
        <w:rPr>
          <w:rFonts w:hint="eastAsia" w:ascii="宋体" w:hAnsi="宋体" w:cs="宋体"/>
          <w:color w:val="auto"/>
          <w:sz w:val="24"/>
          <w:highlight w:val="none"/>
        </w:rPr>
        <w:t>服务</w:t>
      </w:r>
      <w:r>
        <w:rPr>
          <w:rFonts w:hint="eastAsia" w:ascii="宋体" w:hAnsi="宋体" w:cs="宋体"/>
          <w:color w:val="auto"/>
          <w:sz w:val="24"/>
          <w:highlight w:val="none"/>
          <w:lang w:eastAsia="zh-CN"/>
        </w:rPr>
        <w:t>或工程</w:t>
      </w:r>
      <w:r>
        <w:rPr>
          <w:rFonts w:hint="eastAsia" w:ascii="宋体" w:hAnsi="宋体" w:cs="宋体"/>
          <w:color w:val="auto"/>
          <w:sz w:val="24"/>
          <w:highlight w:val="none"/>
        </w:rPr>
        <w:t>，则追加采购金额不得超过原合同采购金额的10%。</w:t>
      </w:r>
    </w:p>
    <w:p w14:paraId="62420112">
      <w:pPr>
        <w:pStyle w:val="11"/>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2A95D7EE">
      <w:pPr>
        <w:pStyle w:val="11"/>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除因不可抗力或网上竞价文件认可的情形以外，成交供应商不与采购人签订合同或不能履约的将列入景弘集团有限公司、福建省监狱管理局及其下属单位自行采购项目黑名单。</w:t>
      </w:r>
    </w:p>
    <w:p w14:paraId="21CB43E7">
      <w:pPr>
        <w:pStyle w:val="14"/>
        <w:spacing w:before="0" w:beforeAutospacing="0" w:after="0" w:afterAutospacing="0" w:line="360" w:lineRule="auto"/>
        <w:ind w:firstLine="0" w:firstLineChars="0"/>
        <w:rPr>
          <w:rFonts w:eastAsia="宋体"/>
          <w:b/>
          <w:bCs/>
          <w:color w:val="auto"/>
          <w:kern w:val="2"/>
          <w:highlight w:val="none"/>
        </w:rPr>
      </w:pPr>
      <w:r>
        <w:rPr>
          <w:rFonts w:hint="eastAsia" w:eastAsia="宋体"/>
          <w:b/>
          <w:bCs/>
          <w:color w:val="auto"/>
          <w:kern w:val="2"/>
          <w:highlight w:val="none"/>
        </w:rPr>
        <w:t>七、如果</w:t>
      </w:r>
      <w:r>
        <w:rPr>
          <w:rStyle w:val="22"/>
          <w:rFonts w:hint="eastAsia"/>
          <w:b/>
          <w:bCs/>
          <w:color w:val="auto"/>
          <w:kern w:val="0"/>
          <w:sz w:val="24"/>
          <w:highlight w:val="none"/>
        </w:rPr>
        <w:t>供应商</w:t>
      </w:r>
      <w:r>
        <w:rPr>
          <w:rFonts w:hint="eastAsia" w:eastAsia="宋体"/>
          <w:b/>
          <w:bCs/>
          <w:color w:val="auto"/>
          <w:kern w:val="2"/>
          <w:highlight w:val="none"/>
        </w:rPr>
        <w:t>发生以下任何一种情况时，其</w:t>
      </w:r>
      <w:r>
        <w:rPr>
          <w:rFonts w:hint="eastAsia" w:eastAsia="宋体"/>
          <w:b/>
          <w:bCs/>
          <w:color w:val="auto"/>
          <w:kern w:val="2"/>
          <w:highlight w:val="none"/>
          <w:lang w:eastAsia="zh-CN"/>
        </w:rPr>
        <w:t>网上</w:t>
      </w:r>
      <w:r>
        <w:rPr>
          <w:rFonts w:hint="eastAsia" w:eastAsia="宋体"/>
          <w:b/>
          <w:bCs/>
          <w:color w:val="auto"/>
          <w:kern w:val="2"/>
          <w:highlight w:val="none"/>
        </w:rPr>
        <w:t>竞价保证金将被不予退还：</w:t>
      </w:r>
    </w:p>
    <w:p w14:paraId="6A33835C">
      <w:pPr>
        <w:pStyle w:val="14"/>
        <w:spacing w:before="0" w:beforeAutospacing="0" w:after="0" w:afterAutospacing="0" w:line="360" w:lineRule="auto"/>
        <w:ind w:firstLine="480" w:firstLineChars="200"/>
        <w:rPr>
          <w:rFonts w:eastAsia="宋体"/>
          <w:color w:val="auto"/>
          <w:kern w:val="2"/>
          <w:highlight w:val="none"/>
        </w:rPr>
      </w:pPr>
      <w:r>
        <w:rPr>
          <w:rFonts w:hint="eastAsia" w:eastAsia="宋体"/>
          <w:color w:val="auto"/>
          <w:kern w:val="2"/>
          <w:highlight w:val="none"/>
        </w:rPr>
        <w:t>（1）除因不可抗力或网上竞价文件认可的情形以外，成交供应商不与采购人签订合同或不能履约的；</w:t>
      </w:r>
    </w:p>
    <w:p w14:paraId="49A63A19">
      <w:pPr>
        <w:pStyle w:val="14"/>
        <w:spacing w:before="0" w:beforeAutospacing="0" w:after="0" w:afterAutospacing="0" w:line="360" w:lineRule="auto"/>
        <w:ind w:firstLine="480" w:firstLineChars="200"/>
        <w:rPr>
          <w:rFonts w:eastAsia="宋体"/>
          <w:color w:val="auto"/>
          <w:kern w:val="2"/>
          <w:highlight w:val="none"/>
        </w:rPr>
      </w:pPr>
      <w:r>
        <w:rPr>
          <w:rFonts w:hint="eastAsia" w:eastAsia="宋体"/>
          <w:color w:val="auto"/>
          <w:kern w:val="2"/>
          <w:highlight w:val="none"/>
        </w:rPr>
        <w:t>（2）成交供应商自动放弃成交资格的；</w:t>
      </w:r>
    </w:p>
    <w:p w14:paraId="1A4A5E13">
      <w:pPr>
        <w:pStyle w:val="14"/>
        <w:spacing w:before="0" w:beforeAutospacing="0" w:after="0" w:afterAutospacing="0" w:line="360" w:lineRule="auto"/>
        <w:ind w:firstLine="480" w:firstLineChars="200"/>
        <w:rPr>
          <w:rFonts w:eastAsia="宋体"/>
          <w:color w:val="auto"/>
          <w:kern w:val="2"/>
          <w:highlight w:val="none"/>
        </w:rPr>
      </w:pPr>
      <w:r>
        <w:rPr>
          <w:rFonts w:hint="eastAsia" w:eastAsia="宋体"/>
          <w:color w:val="auto"/>
          <w:kern w:val="2"/>
          <w:highlight w:val="none"/>
        </w:rPr>
        <w:t>（3）</w:t>
      </w:r>
      <w:r>
        <w:rPr>
          <w:rStyle w:val="22"/>
          <w:rFonts w:hint="eastAsia"/>
          <w:color w:val="auto"/>
          <w:kern w:val="0"/>
          <w:sz w:val="24"/>
          <w:highlight w:val="none"/>
        </w:rPr>
        <w:t>供应商</w:t>
      </w:r>
      <w:r>
        <w:rPr>
          <w:rFonts w:hint="eastAsia" w:eastAsia="宋体"/>
          <w:color w:val="auto"/>
          <w:kern w:val="2"/>
          <w:highlight w:val="none"/>
        </w:rPr>
        <w:t>假借以他人名义参加竞价或者弄虚作假，骗取成交；</w:t>
      </w:r>
    </w:p>
    <w:p w14:paraId="77C98C02">
      <w:pPr>
        <w:pStyle w:val="14"/>
        <w:spacing w:before="0" w:beforeAutospacing="0" w:after="0" w:afterAutospacing="0" w:line="360" w:lineRule="auto"/>
        <w:ind w:firstLine="480" w:firstLineChars="200"/>
        <w:rPr>
          <w:rFonts w:eastAsia="宋体"/>
          <w:color w:val="auto"/>
          <w:kern w:val="2"/>
          <w:highlight w:val="none"/>
        </w:rPr>
      </w:pPr>
      <w:r>
        <w:rPr>
          <w:rFonts w:hint="eastAsia" w:eastAsia="宋体"/>
          <w:color w:val="auto"/>
          <w:kern w:val="2"/>
          <w:highlight w:val="none"/>
        </w:rPr>
        <w:t>（4）国家法律法规以及网上竞价文件中规定的其他竞价保证金不予退还的情形。</w:t>
      </w:r>
    </w:p>
    <w:p w14:paraId="49F6F55C">
      <w:pPr>
        <w:spacing w:line="360" w:lineRule="auto"/>
        <w:jc w:val="center"/>
        <w:rPr>
          <w:rFonts w:ascii="宋体" w:hAnsi="宋体" w:cs="宋体"/>
          <w:b/>
          <w:color w:val="auto"/>
          <w:kern w:val="0"/>
          <w:sz w:val="32"/>
          <w:szCs w:val="32"/>
          <w:highlight w:val="none"/>
        </w:rPr>
      </w:pPr>
    </w:p>
    <w:p w14:paraId="7CA228AE">
      <w:pPr>
        <w:spacing w:line="240" w:lineRule="auto"/>
        <w:jc w:val="both"/>
        <w:rPr>
          <w:rFonts w:hint="eastAsia" w:ascii="宋体" w:hAnsi="宋体" w:cs="宋体"/>
          <w:b/>
          <w:color w:val="auto"/>
          <w:kern w:val="0"/>
          <w:sz w:val="32"/>
          <w:szCs w:val="32"/>
          <w:highlight w:val="none"/>
        </w:rPr>
      </w:pPr>
    </w:p>
    <w:p w14:paraId="43278B96">
      <w:pPr>
        <w:spacing w:line="240" w:lineRule="auto"/>
        <w:jc w:val="center"/>
        <w:rPr>
          <w:rFonts w:hint="eastAsia" w:ascii="宋体" w:hAnsi="宋体" w:cs="宋体"/>
          <w:b/>
          <w:color w:val="auto"/>
          <w:kern w:val="0"/>
          <w:sz w:val="32"/>
          <w:szCs w:val="32"/>
          <w:highlight w:val="none"/>
        </w:rPr>
      </w:pPr>
    </w:p>
    <w:p w14:paraId="4EF4C6ED">
      <w:pPr>
        <w:spacing w:line="240" w:lineRule="auto"/>
        <w:jc w:val="center"/>
        <w:rPr>
          <w:rFonts w:hint="eastAsia" w:ascii="宋体" w:hAnsi="宋体" w:cs="宋体"/>
          <w:b/>
          <w:color w:val="auto"/>
          <w:kern w:val="0"/>
          <w:sz w:val="32"/>
          <w:szCs w:val="32"/>
          <w:highlight w:val="none"/>
        </w:rPr>
      </w:pPr>
    </w:p>
    <w:p w14:paraId="0FB64AB4">
      <w:pPr>
        <w:spacing w:line="240" w:lineRule="auto"/>
        <w:jc w:val="center"/>
        <w:rPr>
          <w:rFonts w:hint="eastAsia" w:ascii="宋体" w:hAnsi="宋体" w:cs="宋体"/>
          <w:b/>
          <w:color w:val="auto"/>
          <w:kern w:val="0"/>
          <w:sz w:val="32"/>
          <w:szCs w:val="32"/>
          <w:highlight w:val="none"/>
        </w:rPr>
      </w:pPr>
    </w:p>
    <w:p w14:paraId="6A48370E">
      <w:pPr>
        <w:spacing w:line="240" w:lineRule="auto"/>
        <w:jc w:val="center"/>
        <w:rPr>
          <w:rFonts w:hint="eastAsia" w:ascii="宋体" w:hAnsi="宋体" w:cs="宋体"/>
          <w:b/>
          <w:color w:val="auto"/>
          <w:kern w:val="0"/>
          <w:sz w:val="32"/>
          <w:szCs w:val="32"/>
          <w:highlight w:val="none"/>
        </w:rPr>
      </w:pPr>
    </w:p>
    <w:p w14:paraId="517177A3">
      <w:pPr>
        <w:spacing w:line="240" w:lineRule="auto"/>
        <w:jc w:val="center"/>
        <w:rPr>
          <w:rFonts w:hint="eastAsia" w:ascii="宋体" w:hAnsi="宋体" w:cs="宋体"/>
          <w:b/>
          <w:color w:val="auto"/>
          <w:kern w:val="0"/>
          <w:sz w:val="32"/>
          <w:szCs w:val="32"/>
          <w:highlight w:val="none"/>
        </w:rPr>
      </w:pPr>
    </w:p>
    <w:p w14:paraId="7CCCE426">
      <w:pPr>
        <w:spacing w:line="240" w:lineRule="auto"/>
        <w:jc w:val="center"/>
        <w:rPr>
          <w:rFonts w:hint="eastAsia" w:ascii="宋体" w:hAnsi="宋体" w:cs="宋体"/>
          <w:b/>
          <w:color w:val="auto"/>
          <w:kern w:val="0"/>
          <w:sz w:val="32"/>
          <w:szCs w:val="32"/>
          <w:highlight w:val="none"/>
        </w:rPr>
      </w:pPr>
    </w:p>
    <w:p w14:paraId="0517E645">
      <w:pPr>
        <w:spacing w:line="240" w:lineRule="auto"/>
        <w:jc w:val="center"/>
        <w:rPr>
          <w:rFonts w:hint="eastAsia" w:ascii="宋体" w:hAnsi="宋体" w:cs="宋体"/>
          <w:b/>
          <w:color w:val="auto"/>
          <w:kern w:val="0"/>
          <w:sz w:val="32"/>
          <w:szCs w:val="32"/>
          <w:highlight w:val="none"/>
        </w:rPr>
      </w:pPr>
    </w:p>
    <w:p w14:paraId="0CF8D68D">
      <w:pPr>
        <w:spacing w:line="240" w:lineRule="auto"/>
        <w:jc w:val="center"/>
        <w:rPr>
          <w:rFonts w:hint="eastAsia" w:ascii="宋体" w:hAnsi="宋体" w:cs="宋体"/>
          <w:b/>
          <w:color w:val="auto"/>
          <w:kern w:val="0"/>
          <w:sz w:val="32"/>
          <w:szCs w:val="32"/>
          <w:highlight w:val="none"/>
        </w:rPr>
      </w:pPr>
    </w:p>
    <w:p w14:paraId="53B51DEF">
      <w:pPr>
        <w:spacing w:line="240" w:lineRule="auto"/>
        <w:jc w:val="center"/>
        <w:rPr>
          <w:rFonts w:hint="eastAsia" w:ascii="宋体" w:hAnsi="宋体" w:cs="宋体"/>
          <w:b/>
          <w:color w:val="auto"/>
          <w:kern w:val="0"/>
          <w:sz w:val="32"/>
          <w:szCs w:val="32"/>
          <w:highlight w:val="none"/>
        </w:rPr>
      </w:pPr>
    </w:p>
    <w:p w14:paraId="793A33B1">
      <w:pPr>
        <w:spacing w:line="240" w:lineRule="auto"/>
        <w:jc w:val="center"/>
        <w:rPr>
          <w:rFonts w:hint="eastAsia" w:ascii="宋体" w:hAnsi="宋体" w:cs="宋体"/>
          <w:b/>
          <w:color w:val="auto"/>
          <w:kern w:val="0"/>
          <w:sz w:val="32"/>
          <w:szCs w:val="32"/>
          <w:highlight w:val="none"/>
        </w:rPr>
      </w:pPr>
    </w:p>
    <w:p w14:paraId="733B74F4">
      <w:pPr>
        <w:spacing w:line="240" w:lineRule="auto"/>
        <w:jc w:val="center"/>
        <w:rPr>
          <w:rFonts w:hint="eastAsia" w:ascii="宋体" w:hAnsi="宋体" w:cs="宋体"/>
          <w:b/>
          <w:color w:val="auto"/>
          <w:kern w:val="0"/>
          <w:sz w:val="32"/>
          <w:szCs w:val="32"/>
          <w:highlight w:val="none"/>
        </w:rPr>
      </w:pPr>
    </w:p>
    <w:p w14:paraId="7FF75848">
      <w:pPr>
        <w:spacing w:line="240" w:lineRule="auto"/>
        <w:jc w:val="center"/>
        <w:rPr>
          <w:rFonts w:hint="eastAsia" w:ascii="宋体" w:hAnsi="宋体" w:cs="宋体"/>
          <w:b/>
          <w:color w:val="auto"/>
          <w:kern w:val="0"/>
          <w:sz w:val="32"/>
          <w:szCs w:val="32"/>
          <w:highlight w:val="none"/>
        </w:rPr>
      </w:pPr>
    </w:p>
    <w:p w14:paraId="54ED7345">
      <w:pPr>
        <w:spacing w:line="240" w:lineRule="auto"/>
        <w:jc w:val="center"/>
        <w:rPr>
          <w:rFonts w:hint="eastAsia" w:ascii="宋体" w:hAnsi="宋体" w:cs="宋体"/>
          <w:b/>
          <w:color w:val="auto"/>
          <w:kern w:val="0"/>
          <w:sz w:val="32"/>
          <w:szCs w:val="32"/>
          <w:highlight w:val="none"/>
        </w:rPr>
      </w:pPr>
    </w:p>
    <w:p w14:paraId="4EB2E10A">
      <w:pPr>
        <w:spacing w:line="240" w:lineRule="auto"/>
        <w:jc w:val="center"/>
        <w:rPr>
          <w:rFonts w:hint="eastAsia" w:ascii="宋体" w:hAnsi="宋体" w:cs="宋体"/>
          <w:b/>
          <w:color w:val="auto"/>
          <w:kern w:val="0"/>
          <w:sz w:val="32"/>
          <w:szCs w:val="32"/>
          <w:highlight w:val="none"/>
        </w:rPr>
      </w:pPr>
    </w:p>
    <w:p w14:paraId="636D44C7">
      <w:pPr>
        <w:spacing w:line="240" w:lineRule="auto"/>
        <w:jc w:val="center"/>
        <w:rPr>
          <w:rFonts w:hint="eastAsia" w:ascii="宋体" w:hAnsi="宋体" w:cs="宋体"/>
          <w:b/>
          <w:color w:val="auto"/>
          <w:kern w:val="0"/>
          <w:sz w:val="32"/>
          <w:szCs w:val="32"/>
          <w:highlight w:val="none"/>
        </w:rPr>
      </w:pPr>
    </w:p>
    <w:p w14:paraId="13A762F4">
      <w:pPr>
        <w:spacing w:line="240" w:lineRule="auto"/>
        <w:jc w:val="center"/>
        <w:rPr>
          <w:rFonts w:hint="eastAsia" w:ascii="宋体" w:hAnsi="宋体" w:cs="宋体"/>
          <w:b/>
          <w:color w:val="auto"/>
          <w:kern w:val="0"/>
          <w:sz w:val="32"/>
          <w:szCs w:val="32"/>
          <w:highlight w:val="none"/>
        </w:rPr>
      </w:pPr>
    </w:p>
    <w:p w14:paraId="1E9B2148">
      <w:pPr>
        <w:spacing w:line="240" w:lineRule="auto"/>
        <w:jc w:val="center"/>
        <w:rPr>
          <w:rFonts w:hint="eastAsia" w:ascii="宋体" w:hAnsi="宋体" w:cs="宋体"/>
          <w:b/>
          <w:color w:val="auto"/>
          <w:kern w:val="0"/>
          <w:sz w:val="32"/>
          <w:szCs w:val="32"/>
          <w:highlight w:val="none"/>
        </w:rPr>
      </w:pPr>
    </w:p>
    <w:p w14:paraId="0BCB522D">
      <w:pPr>
        <w:spacing w:line="240" w:lineRule="auto"/>
        <w:jc w:val="center"/>
        <w:rPr>
          <w:rFonts w:hint="eastAsia" w:ascii="宋体" w:hAnsi="宋体" w:cs="宋体"/>
          <w:b/>
          <w:color w:val="auto"/>
          <w:kern w:val="0"/>
          <w:sz w:val="32"/>
          <w:szCs w:val="32"/>
          <w:highlight w:val="none"/>
        </w:rPr>
      </w:pPr>
    </w:p>
    <w:p w14:paraId="13384D6E">
      <w:pPr>
        <w:spacing w:line="240" w:lineRule="auto"/>
        <w:jc w:val="center"/>
        <w:rPr>
          <w:rFonts w:hint="eastAsia" w:ascii="宋体" w:hAnsi="宋体" w:cs="宋体"/>
          <w:b/>
          <w:color w:val="auto"/>
          <w:kern w:val="0"/>
          <w:sz w:val="32"/>
          <w:szCs w:val="32"/>
          <w:highlight w:val="none"/>
        </w:rPr>
      </w:pPr>
    </w:p>
    <w:p w14:paraId="12703EB9">
      <w:pPr>
        <w:spacing w:line="240" w:lineRule="auto"/>
        <w:jc w:val="center"/>
        <w:rPr>
          <w:rFonts w:hint="eastAsia" w:ascii="宋体" w:hAnsi="宋体" w:cs="宋体"/>
          <w:b/>
          <w:color w:val="auto"/>
          <w:kern w:val="0"/>
          <w:sz w:val="32"/>
          <w:szCs w:val="32"/>
          <w:highlight w:val="none"/>
        </w:rPr>
      </w:pPr>
    </w:p>
    <w:p w14:paraId="2C7F816C">
      <w:pPr>
        <w:spacing w:line="240" w:lineRule="auto"/>
        <w:jc w:val="center"/>
        <w:rPr>
          <w:rFonts w:hint="eastAsia" w:ascii="宋体" w:hAnsi="宋体" w:cs="宋体"/>
          <w:b/>
          <w:color w:val="auto"/>
          <w:kern w:val="0"/>
          <w:sz w:val="32"/>
          <w:szCs w:val="32"/>
          <w:highlight w:val="none"/>
        </w:rPr>
      </w:pPr>
    </w:p>
    <w:p w14:paraId="4802C4C3">
      <w:pPr>
        <w:spacing w:line="240" w:lineRule="auto"/>
        <w:jc w:val="center"/>
        <w:rPr>
          <w:rFonts w:hint="eastAsia" w:ascii="宋体" w:hAnsi="宋体" w:cs="宋体"/>
          <w:b/>
          <w:color w:val="auto"/>
          <w:kern w:val="0"/>
          <w:sz w:val="32"/>
          <w:szCs w:val="32"/>
          <w:highlight w:val="none"/>
        </w:rPr>
      </w:pPr>
    </w:p>
    <w:p w14:paraId="363070E8">
      <w:pPr>
        <w:spacing w:line="240" w:lineRule="auto"/>
        <w:jc w:val="center"/>
        <w:rPr>
          <w:rFonts w:hint="eastAsia" w:ascii="宋体" w:hAnsi="宋体" w:cs="宋体"/>
          <w:b/>
          <w:color w:val="auto"/>
          <w:kern w:val="0"/>
          <w:sz w:val="32"/>
          <w:szCs w:val="32"/>
          <w:highlight w:val="none"/>
        </w:rPr>
      </w:pPr>
    </w:p>
    <w:p w14:paraId="6B1134BD">
      <w:pPr>
        <w:spacing w:line="240" w:lineRule="auto"/>
        <w:jc w:val="both"/>
        <w:rPr>
          <w:rFonts w:hint="eastAsia" w:ascii="宋体" w:hAnsi="宋体" w:cs="宋体"/>
          <w:b/>
          <w:color w:val="auto"/>
          <w:kern w:val="0"/>
          <w:sz w:val="32"/>
          <w:szCs w:val="32"/>
          <w:highlight w:val="none"/>
        </w:rPr>
      </w:pPr>
    </w:p>
    <w:p w14:paraId="66C7FE68">
      <w:pPr>
        <w:spacing w:line="24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14:paraId="32872AB2">
      <w:pPr>
        <w:snapToGrid w:val="0"/>
        <w:spacing w:line="400" w:lineRule="exact"/>
        <w:ind w:right="0" w:rightChars="0" w:firstLine="0" w:firstLineChars="0"/>
        <w:outlineLvl w:val="1"/>
        <w:rPr>
          <w:rFonts w:ascii="宋体" w:hAnsi="宋体" w:cs="宋体"/>
          <w:b/>
          <w:color w:val="auto"/>
          <w:sz w:val="24"/>
          <w:highlight w:val="none"/>
        </w:rPr>
      </w:pPr>
      <w:bookmarkStart w:id="1" w:name="_Toc359317661"/>
      <w:bookmarkStart w:id="2" w:name="_Toc358016816"/>
      <w:bookmarkStart w:id="3" w:name="_Toc347060296"/>
      <w:bookmarkStart w:id="4" w:name="_Toc330567034"/>
      <w:bookmarkStart w:id="5" w:name="_Toc346300367"/>
      <w:bookmarkStart w:id="6" w:name="_Toc327948617"/>
      <w:r>
        <w:rPr>
          <w:rFonts w:hint="eastAsia" w:ascii="宋体" w:hAnsi="宋体" w:cs="宋体"/>
          <w:b/>
          <w:color w:val="auto"/>
          <w:sz w:val="24"/>
          <w:highlight w:val="none"/>
        </w:rPr>
        <w:t>一、项目概述</w:t>
      </w:r>
      <w:bookmarkEnd w:id="1"/>
      <w:bookmarkEnd w:id="2"/>
    </w:p>
    <w:p w14:paraId="448322A7">
      <w:pPr>
        <w:pStyle w:val="24"/>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采购标的一览表</w:t>
      </w:r>
    </w:p>
    <w:p w14:paraId="245E36ED">
      <w:pPr>
        <w:pStyle w:val="16"/>
        <w:rPr>
          <w:rFonts w:ascii="宋体" w:hAnsi="宋体"/>
          <w:color w:val="auto"/>
          <w:sz w:val="24"/>
          <w:highlight w:val="none"/>
        </w:rPr>
      </w:pPr>
      <w:r>
        <w:rPr>
          <w:rFonts w:hint="eastAsia" w:ascii="宋体" w:hAnsi="宋体"/>
          <w:color w:val="auto"/>
          <w:sz w:val="24"/>
          <w:highlight w:val="none"/>
        </w:rPr>
        <w:t xml:space="preserve">                                          金额单位：人民币/元</w:t>
      </w:r>
    </w:p>
    <w:tbl>
      <w:tblPr>
        <w:tblStyle w:val="17"/>
        <w:tblpPr w:leftFromText="180" w:rightFromText="180" w:vertAnchor="text" w:horzAnchor="page" w:tblpX="1467" w:tblpY="144"/>
        <w:tblOverlap w:val="never"/>
        <w:tblW w:w="51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688"/>
        <w:gridCol w:w="1426"/>
        <w:gridCol w:w="1876"/>
        <w:gridCol w:w="727"/>
        <w:gridCol w:w="918"/>
        <w:gridCol w:w="1063"/>
        <w:gridCol w:w="1174"/>
        <w:gridCol w:w="1221"/>
      </w:tblGrid>
      <w:tr w14:paraId="1758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71" w:type="pct"/>
            <w:noWrap/>
            <w:vAlign w:val="center"/>
          </w:tcPr>
          <w:p w14:paraId="682961BD">
            <w:pPr>
              <w:pStyle w:val="10"/>
              <w:keepNext w:val="0"/>
              <w:keepLines w:val="0"/>
              <w:pageBreakBefore w:val="0"/>
              <w:kinsoku/>
              <w:wordWrap/>
              <w:overflowPunct/>
              <w:topLinePunct w:val="0"/>
              <w:autoSpaceDE/>
              <w:autoSpaceDN/>
              <w:bidi w:val="0"/>
              <w:adjustRightInd/>
              <w:snapToGrid w:val="0"/>
              <w:spacing w:line="0" w:lineRule="atLeast"/>
              <w:ind w:left="-105" w:leftChars="-50" w:right="-105" w:rightChars="-50"/>
              <w:jc w:val="center"/>
              <w:textAlignment w:val="auto"/>
              <w:rPr>
                <w:rFonts w:hAnsi="宋体"/>
                <w:bCs/>
                <w:color w:val="auto"/>
                <w:sz w:val="24"/>
                <w:highlight w:val="none"/>
              </w:rPr>
            </w:pPr>
            <w:r>
              <w:rPr>
                <w:rFonts w:hint="eastAsia" w:hAnsi="宋体"/>
                <w:bCs/>
                <w:color w:val="auto"/>
                <w:sz w:val="24"/>
                <w:highlight w:val="none"/>
              </w:rPr>
              <w:t>合同包</w:t>
            </w:r>
          </w:p>
        </w:tc>
        <w:tc>
          <w:tcPr>
            <w:tcW w:w="357" w:type="pct"/>
            <w:noWrap/>
            <w:vAlign w:val="center"/>
          </w:tcPr>
          <w:p w14:paraId="144E9574">
            <w:pPr>
              <w:pStyle w:val="10"/>
              <w:keepNext w:val="0"/>
              <w:keepLines w:val="0"/>
              <w:pageBreakBefore w:val="0"/>
              <w:kinsoku/>
              <w:wordWrap/>
              <w:overflowPunct/>
              <w:topLinePunct w:val="0"/>
              <w:autoSpaceDE/>
              <w:autoSpaceDN/>
              <w:bidi w:val="0"/>
              <w:adjustRightInd/>
              <w:snapToGrid w:val="0"/>
              <w:spacing w:line="0" w:lineRule="atLeast"/>
              <w:ind w:left="-105" w:leftChars="-50" w:right="-105" w:rightChars="-50"/>
              <w:jc w:val="center"/>
              <w:textAlignment w:val="auto"/>
              <w:rPr>
                <w:rFonts w:hAnsi="宋体"/>
                <w:bCs/>
                <w:color w:val="auto"/>
                <w:sz w:val="24"/>
                <w:highlight w:val="none"/>
              </w:rPr>
            </w:pPr>
            <w:r>
              <w:rPr>
                <w:rFonts w:hint="eastAsia" w:hAnsi="宋体" w:cs="宋体"/>
                <w:bCs/>
                <w:color w:val="auto"/>
                <w:sz w:val="24"/>
                <w:highlight w:val="none"/>
              </w:rPr>
              <w:t>品目号</w:t>
            </w:r>
          </w:p>
        </w:tc>
        <w:tc>
          <w:tcPr>
            <w:tcW w:w="741" w:type="pct"/>
            <w:noWrap/>
            <w:vAlign w:val="center"/>
          </w:tcPr>
          <w:p w14:paraId="7F2F11E7">
            <w:pPr>
              <w:pStyle w:val="10"/>
              <w:keepNext w:val="0"/>
              <w:keepLines w:val="0"/>
              <w:pageBreakBefore w:val="0"/>
              <w:kinsoku/>
              <w:wordWrap/>
              <w:overflowPunct/>
              <w:topLinePunct w:val="0"/>
              <w:autoSpaceDE/>
              <w:autoSpaceDN/>
              <w:bidi w:val="0"/>
              <w:adjustRightInd/>
              <w:snapToGrid w:val="0"/>
              <w:spacing w:line="0" w:lineRule="atLeast"/>
              <w:ind w:left="-105" w:leftChars="-50" w:right="-105" w:rightChars="-50"/>
              <w:jc w:val="center"/>
              <w:textAlignment w:val="auto"/>
              <w:rPr>
                <w:rFonts w:hint="eastAsia" w:hAnsi="宋体" w:eastAsia="宋体" w:cs="宋体"/>
                <w:b w:val="0"/>
                <w:bCs/>
                <w:color w:val="auto"/>
                <w:sz w:val="24"/>
                <w:highlight w:val="none"/>
                <w:lang w:eastAsia="zh-CN"/>
              </w:rPr>
            </w:pPr>
            <w:r>
              <w:rPr>
                <w:rFonts w:hint="eastAsia" w:hAnsi="宋体" w:cs="宋体"/>
                <w:b w:val="0"/>
                <w:bCs/>
                <w:color w:val="auto"/>
                <w:sz w:val="24"/>
                <w:highlight w:val="none"/>
                <w:lang w:eastAsia="zh-CN"/>
              </w:rPr>
              <w:t>品目名称</w:t>
            </w:r>
          </w:p>
        </w:tc>
        <w:tc>
          <w:tcPr>
            <w:tcW w:w="975" w:type="pct"/>
            <w:noWrap/>
            <w:vAlign w:val="center"/>
          </w:tcPr>
          <w:p w14:paraId="29C29992">
            <w:pPr>
              <w:pStyle w:val="10"/>
              <w:keepNext w:val="0"/>
              <w:keepLines w:val="0"/>
              <w:pageBreakBefore w:val="0"/>
              <w:kinsoku/>
              <w:wordWrap/>
              <w:overflowPunct/>
              <w:topLinePunct w:val="0"/>
              <w:autoSpaceDE/>
              <w:autoSpaceDN/>
              <w:bidi w:val="0"/>
              <w:adjustRightInd/>
              <w:snapToGrid w:val="0"/>
              <w:spacing w:line="0" w:lineRule="atLeast"/>
              <w:ind w:left="-105" w:leftChars="-50" w:right="-105" w:rightChars="-50"/>
              <w:jc w:val="center"/>
              <w:textAlignment w:val="auto"/>
              <w:rPr>
                <w:rFonts w:hAnsi="宋体"/>
                <w:b w:val="0"/>
                <w:bCs/>
                <w:color w:val="auto"/>
                <w:sz w:val="24"/>
                <w:highlight w:val="none"/>
              </w:rPr>
            </w:pPr>
            <w:r>
              <w:rPr>
                <w:rFonts w:hint="eastAsia" w:hAnsi="宋体" w:cs="宋体"/>
                <w:b w:val="0"/>
                <w:bCs/>
                <w:color w:val="auto"/>
                <w:sz w:val="24"/>
                <w:highlight w:val="none"/>
              </w:rPr>
              <w:t>采购标的</w:t>
            </w:r>
          </w:p>
        </w:tc>
        <w:tc>
          <w:tcPr>
            <w:tcW w:w="378" w:type="pct"/>
            <w:noWrap/>
            <w:vAlign w:val="center"/>
          </w:tcPr>
          <w:p w14:paraId="22843592">
            <w:pPr>
              <w:pStyle w:val="10"/>
              <w:keepNext w:val="0"/>
              <w:keepLines w:val="0"/>
              <w:pageBreakBefore w:val="0"/>
              <w:kinsoku/>
              <w:wordWrap/>
              <w:overflowPunct/>
              <w:topLinePunct w:val="0"/>
              <w:autoSpaceDE/>
              <w:autoSpaceDN/>
              <w:bidi w:val="0"/>
              <w:adjustRightInd/>
              <w:snapToGrid w:val="0"/>
              <w:spacing w:line="0" w:lineRule="atLeast"/>
              <w:ind w:left="-105" w:leftChars="-50" w:right="-105" w:rightChars="-50"/>
              <w:jc w:val="center"/>
              <w:textAlignment w:val="auto"/>
              <w:rPr>
                <w:rFonts w:hAnsi="宋体"/>
                <w:bCs/>
                <w:color w:val="auto"/>
                <w:sz w:val="24"/>
                <w:highlight w:val="none"/>
              </w:rPr>
            </w:pPr>
            <w:r>
              <w:rPr>
                <w:rFonts w:hint="eastAsia" w:hAnsi="宋体"/>
                <w:bCs/>
                <w:color w:val="auto"/>
                <w:sz w:val="24"/>
                <w:highlight w:val="none"/>
                <w:lang w:val="en-US" w:eastAsia="zh-CN"/>
              </w:rPr>
              <w:t>数量</w:t>
            </w:r>
          </w:p>
        </w:tc>
        <w:tc>
          <w:tcPr>
            <w:tcW w:w="477" w:type="pct"/>
            <w:noWrap/>
            <w:vAlign w:val="center"/>
          </w:tcPr>
          <w:p w14:paraId="24F4DC53">
            <w:pPr>
              <w:pStyle w:val="10"/>
              <w:keepNext w:val="0"/>
              <w:keepLines w:val="0"/>
              <w:pageBreakBefore w:val="0"/>
              <w:kinsoku/>
              <w:wordWrap/>
              <w:overflowPunct/>
              <w:topLinePunct w:val="0"/>
              <w:autoSpaceDE/>
              <w:autoSpaceDN/>
              <w:bidi w:val="0"/>
              <w:adjustRightInd/>
              <w:snapToGrid w:val="0"/>
              <w:spacing w:line="0" w:lineRule="atLeast"/>
              <w:ind w:left="-105" w:leftChars="-50" w:right="-105" w:rightChars="-50"/>
              <w:jc w:val="center"/>
              <w:textAlignment w:val="auto"/>
              <w:rPr>
                <w:rFonts w:hAnsi="宋体"/>
                <w:bCs/>
                <w:color w:val="auto"/>
                <w:sz w:val="24"/>
                <w:highlight w:val="none"/>
              </w:rPr>
            </w:pPr>
            <w:r>
              <w:rPr>
                <w:rFonts w:hint="eastAsia" w:hAnsi="宋体"/>
                <w:bCs/>
                <w:color w:val="auto"/>
                <w:sz w:val="24"/>
                <w:highlight w:val="none"/>
              </w:rPr>
              <w:t>是否允许进口</w:t>
            </w:r>
          </w:p>
        </w:tc>
        <w:tc>
          <w:tcPr>
            <w:tcW w:w="552" w:type="pct"/>
            <w:noWrap/>
            <w:vAlign w:val="center"/>
          </w:tcPr>
          <w:p w14:paraId="07117406">
            <w:pPr>
              <w:pStyle w:val="10"/>
              <w:keepNext w:val="0"/>
              <w:keepLines w:val="0"/>
              <w:pageBreakBefore w:val="0"/>
              <w:kinsoku/>
              <w:wordWrap/>
              <w:overflowPunct/>
              <w:topLinePunct w:val="0"/>
              <w:autoSpaceDE/>
              <w:autoSpaceDN/>
              <w:bidi w:val="0"/>
              <w:adjustRightInd/>
              <w:snapToGrid w:val="0"/>
              <w:spacing w:line="0" w:lineRule="atLeast"/>
              <w:ind w:left="-105" w:leftChars="-50" w:right="-105" w:rightChars="-50"/>
              <w:jc w:val="center"/>
              <w:textAlignment w:val="auto"/>
              <w:rPr>
                <w:rFonts w:hint="eastAsia" w:hAnsi="宋体" w:cs="宋体"/>
                <w:bCs/>
                <w:color w:val="auto"/>
                <w:sz w:val="24"/>
                <w:highlight w:val="none"/>
                <w:lang w:eastAsia="zh-CN"/>
              </w:rPr>
            </w:pPr>
          </w:p>
          <w:p w14:paraId="18CAFA55">
            <w:pPr>
              <w:pStyle w:val="10"/>
              <w:keepNext w:val="0"/>
              <w:keepLines w:val="0"/>
              <w:pageBreakBefore w:val="0"/>
              <w:kinsoku/>
              <w:wordWrap/>
              <w:overflowPunct/>
              <w:topLinePunct w:val="0"/>
              <w:autoSpaceDE/>
              <w:autoSpaceDN/>
              <w:bidi w:val="0"/>
              <w:adjustRightInd/>
              <w:snapToGrid w:val="0"/>
              <w:spacing w:line="0" w:lineRule="atLeast"/>
              <w:ind w:left="-105" w:leftChars="-50" w:right="-105" w:rightChars="-50"/>
              <w:jc w:val="center"/>
              <w:textAlignment w:val="auto"/>
              <w:rPr>
                <w:rFonts w:hint="default" w:hAnsi="宋体" w:cs="宋体"/>
                <w:bCs/>
                <w:color w:val="auto"/>
                <w:sz w:val="24"/>
                <w:highlight w:val="none"/>
                <w:lang w:val="en-US" w:eastAsia="zh-CN"/>
              </w:rPr>
            </w:pPr>
            <w:r>
              <w:rPr>
                <w:rFonts w:hint="eastAsia" w:hAnsi="宋体" w:cs="宋体"/>
                <w:bCs/>
                <w:color w:val="auto"/>
                <w:sz w:val="24"/>
                <w:highlight w:val="none"/>
                <w:lang w:eastAsia="zh-CN"/>
              </w:rPr>
              <w:t>预算金额</w:t>
            </w:r>
          </w:p>
          <w:p w14:paraId="7723DE10">
            <w:pPr>
              <w:pStyle w:val="10"/>
              <w:keepNext w:val="0"/>
              <w:keepLines w:val="0"/>
              <w:pageBreakBefore w:val="0"/>
              <w:kinsoku/>
              <w:wordWrap/>
              <w:overflowPunct/>
              <w:topLinePunct w:val="0"/>
              <w:autoSpaceDE/>
              <w:autoSpaceDN/>
              <w:bidi w:val="0"/>
              <w:adjustRightInd/>
              <w:snapToGrid w:val="0"/>
              <w:spacing w:line="0" w:lineRule="atLeast"/>
              <w:ind w:left="-105" w:leftChars="-50" w:right="-105" w:rightChars="-50"/>
              <w:jc w:val="center"/>
              <w:textAlignment w:val="auto"/>
              <w:rPr>
                <w:rFonts w:hAnsi="宋体"/>
                <w:bCs/>
                <w:color w:val="auto"/>
                <w:sz w:val="24"/>
                <w:highlight w:val="none"/>
              </w:rPr>
            </w:pPr>
          </w:p>
        </w:tc>
        <w:tc>
          <w:tcPr>
            <w:tcW w:w="610" w:type="pct"/>
            <w:noWrap/>
            <w:vAlign w:val="center"/>
          </w:tcPr>
          <w:p w14:paraId="5CEF4DC8">
            <w:pPr>
              <w:pStyle w:val="10"/>
              <w:keepNext w:val="0"/>
              <w:keepLines w:val="0"/>
              <w:pageBreakBefore w:val="0"/>
              <w:kinsoku/>
              <w:wordWrap/>
              <w:overflowPunct/>
              <w:topLinePunct w:val="0"/>
              <w:autoSpaceDE/>
              <w:autoSpaceDN/>
              <w:bidi w:val="0"/>
              <w:adjustRightInd/>
              <w:snapToGrid w:val="0"/>
              <w:spacing w:line="0" w:lineRule="atLeast"/>
              <w:ind w:left="-105" w:leftChars="-50" w:right="-105" w:rightChars="-50"/>
              <w:jc w:val="center"/>
              <w:textAlignment w:val="auto"/>
              <w:rPr>
                <w:rFonts w:hint="eastAsia" w:hAnsi="宋体" w:cs="宋体"/>
                <w:bCs/>
                <w:color w:val="auto"/>
                <w:sz w:val="24"/>
                <w:highlight w:val="none"/>
                <w:lang w:val="en-US" w:eastAsia="zh-CN"/>
              </w:rPr>
            </w:pPr>
          </w:p>
          <w:p w14:paraId="2810EC5D">
            <w:pPr>
              <w:pStyle w:val="10"/>
              <w:keepNext w:val="0"/>
              <w:keepLines w:val="0"/>
              <w:pageBreakBefore w:val="0"/>
              <w:kinsoku/>
              <w:wordWrap/>
              <w:overflowPunct/>
              <w:topLinePunct w:val="0"/>
              <w:autoSpaceDE/>
              <w:autoSpaceDN/>
              <w:bidi w:val="0"/>
              <w:adjustRightInd/>
              <w:snapToGrid w:val="0"/>
              <w:spacing w:line="0" w:lineRule="atLeast"/>
              <w:ind w:left="-105" w:leftChars="-50" w:right="-105" w:rightChars="-50"/>
              <w:jc w:val="center"/>
              <w:textAlignment w:val="auto"/>
              <w:rPr>
                <w:rFonts w:hint="default" w:hAnsi="宋体" w:cs="宋体"/>
                <w:bCs/>
                <w:color w:val="auto"/>
                <w:sz w:val="24"/>
                <w:highlight w:val="none"/>
                <w:lang w:val="en-US" w:eastAsia="zh-CN"/>
              </w:rPr>
            </w:pPr>
            <w:r>
              <w:rPr>
                <w:rFonts w:hint="eastAsia" w:hAnsi="宋体" w:cs="宋体"/>
                <w:bCs/>
                <w:color w:val="auto"/>
                <w:sz w:val="24"/>
                <w:highlight w:val="none"/>
                <w:lang w:val="en-US" w:eastAsia="zh-CN"/>
              </w:rPr>
              <w:t>最高限价</w:t>
            </w:r>
          </w:p>
          <w:p w14:paraId="60F7C417">
            <w:pPr>
              <w:pStyle w:val="10"/>
              <w:keepNext w:val="0"/>
              <w:keepLines w:val="0"/>
              <w:pageBreakBefore w:val="0"/>
              <w:kinsoku/>
              <w:wordWrap/>
              <w:overflowPunct/>
              <w:topLinePunct w:val="0"/>
              <w:autoSpaceDE/>
              <w:autoSpaceDN/>
              <w:bidi w:val="0"/>
              <w:adjustRightInd/>
              <w:snapToGrid w:val="0"/>
              <w:spacing w:line="0" w:lineRule="atLeast"/>
              <w:ind w:left="-105" w:leftChars="-50" w:right="-105" w:rightChars="-50"/>
              <w:jc w:val="center"/>
              <w:textAlignment w:val="auto"/>
              <w:rPr>
                <w:rFonts w:hint="eastAsia" w:hAnsi="宋体" w:cs="宋体"/>
                <w:bCs/>
                <w:color w:val="auto"/>
                <w:sz w:val="24"/>
                <w:highlight w:val="none"/>
              </w:rPr>
            </w:pPr>
          </w:p>
        </w:tc>
        <w:tc>
          <w:tcPr>
            <w:tcW w:w="634" w:type="pct"/>
            <w:noWrap/>
            <w:vAlign w:val="center"/>
          </w:tcPr>
          <w:p w14:paraId="437BDF9C">
            <w:pPr>
              <w:pStyle w:val="10"/>
              <w:keepNext w:val="0"/>
              <w:keepLines w:val="0"/>
              <w:pageBreakBefore w:val="0"/>
              <w:kinsoku/>
              <w:wordWrap/>
              <w:overflowPunct/>
              <w:topLinePunct w:val="0"/>
              <w:autoSpaceDE/>
              <w:autoSpaceDN/>
              <w:bidi w:val="0"/>
              <w:adjustRightInd/>
              <w:snapToGrid w:val="0"/>
              <w:spacing w:line="0" w:lineRule="atLeast"/>
              <w:ind w:left="-105" w:leftChars="-50" w:right="-105" w:rightChars="-50"/>
              <w:jc w:val="center"/>
              <w:textAlignment w:val="auto"/>
              <w:rPr>
                <w:rFonts w:hint="eastAsia" w:hAnsi="宋体" w:cs="宋体"/>
                <w:bCs/>
                <w:color w:val="auto"/>
                <w:sz w:val="24"/>
                <w:highlight w:val="none"/>
              </w:rPr>
            </w:pPr>
          </w:p>
          <w:p w14:paraId="46132E77">
            <w:pPr>
              <w:pStyle w:val="10"/>
              <w:keepNext w:val="0"/>
              <w:keepLines w:val="0"/>
              <w:pageBreakBefore w:val="0"/>
              <w:kinsoku/>
              <w:wordWrap/>
              <w:overflowPunct/>
              <w:topLinePunct w:val="0"/>
              <w:autoSpaceDE/>
              <w:autoSpaceDN/>
              <w:bidi w:val="0"/>
              <w:adjustRightInd/>
              <w:snapToGrid w:val="0"/>
              <w:spacing w:line="0" w:lineRule="atLeast"/>
              <w:ind w:left="-105" w:leftChars="-50" w:right="-105" w:rightChars="-50"/>
              <w:jc w:val="center"/>
              <w:textAlignment w:val="auto"/>
              <w:rPr>
                <w:rFonts w:hint="eastAsia" w:hAnsi="宋体" w:cs="宋体"/>
                <w:bCs/>
                <w:color w:val="auto"/>
                <w:sz w:val="24"/>
                <w:highlight w:val="none"/>
              </w:rPr>
            </w:pPr>
            <w:r>
              <w:rPr>
                <w:rFonts w:hint="eastAsia" w:hAnsi="宋体" w:cs="宋体"/>
                <w:bCs/>
                <w:color w:val="auto"/>
                <w:sz w:val="24"/>
                <w:highlight w:val="none"/>
                <w:lang w:val="en-US" w:eastAsia="zh-CN"/>
              </w:rPr>
              <w:t>竞价</w:t>
            </w:r>
            <w:r>
              <w:rPr>
                <w:rFonts w:hint="eastAsia" w:hAnsi="宋体" w:cs="宋体"/>
                <w:bCs/>
                <w:color w:val="auto"/>
                <w:sz w:val="24"/>
                <w:highlight w:val="none"/>
              </w:rPr>
              <w:t>保证金</w:t>
            </w:r>
          </w:p>
          <w:p w14:paraId="3E8750A6">
            <w:pPr>
              <w:pStyle w:val="10"/>
              <w:keepNext w:val="0"/>
              <w:keepLines w:val="0"/>
              <w:pageBreakBefore w:val="0"/>
              <w:kinsoku/>
              <w:wordWrap/>
              <w:overflowPunct/>
              <w:topLinePunct w:val="0"/>
              <w:autoSpaceDE/>
              <w:autoSpaceDN/>
              <w:bidi w:val="0"/>
              <w:adjustRightInd/>
              <w:snapToGrid w:val="0"/>
              <w:spacing w:line="0" w:lineRule="atLeast"/>
              <w:ind w:left="-105" w:leftChars="-50" w:right="-105" w:rightChars="-50"/>
              <w:jc w:val="center"/>
              <w:textAlignment w:val="auto"/>
              <w:rPr>
                <w:rFonts w:hAnsi="宋体" w:cs="宋体"/>
                <w:bCs/>
                <w:color w:val="auto"/>
                <w:sz w:val="24"/>
                <w:highlight w:val="none"/>
              </w:rPr>
            </w:pPr>
          </w:p>
        </w:tc>
      </w:tr>
      <w:tr w14:paraId="2C0D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271" w:type="pct"/>
            <w:noWrap/>
            <w:vAlign w:val="center"/>
          </w:tcPr>
          <w:p w14:paraId="24505089">
            <w:pPr>
              <w:keepNext w:val="0"/>
              <w:keepLines w:val="0"/>
              <w:pageBreakBefore w:val="0"/>
              <w:kinsoku/>
              <w:wordWrap/>
              <w:overflowPunct/>
              <w:topLinePunct w:val="0"/>
              <w:autoSpaceDE/>
              <w:autoSpaceDN/>
              <w:bidi w:val="0"/>
              <w:adjustRightInd/>
              <w:snapToGrid w:val="0"/>
              <w:spacing w:line="0" w:lineRule="atLeast"/>
              <w:jc w:val="center"/>
              <w:textAlignment w:val="auto"/>
              <w:rPr>
                <w:rFonts w:ascii="宋体" w:hAnsi="宋体"/>
                <w:bCs/>
                <w:color w:val="auto"/>
                <w:sz w:val="24"/>
                <w:highlight w:val="none"/>
              </w:rPr>
            </w:pPr>
            <w:r>
              <w:rPr>
                <w:rFonts w:hint="eastAsia" w:ascii="宋体" w:hAnsi="宋体"/>
                <w:bCs/>
                <w:color w:val="auto"/>
                <w:sz w:val="24"/>
                <w:highlight w:val="none"/>
              </w:rPr>
              <w:t>1</w:t>
            </w:r>
          </w:p>
        </w:tc>
        <w:tc>
          <w:tcPr>
            <w:tcW w:w="357" w:type="pct"/>
            <w:noWrap/>
            <w:vAlign w:val="center"/>
          </w:tcPr>
          <w:p w14:paraId="7E339AEE">
            <w:pPr>
              <w:keepNext w:val="0"/>
              <w:keepLines w:val="0"/>
              <w:pageBreakBefore w:val="0"/>
              <w:kinsoku/>
              <w:wordWrap/>
              <w:overflowPunct/>
              <w:topLinePunct w:val="0"/>
              <w:autoSpaceDE/>
              <w:autoSpaceDN/>
              <w:bidi w:val="0"/>
              <w:adjustRightInd/>
              <w:snapToGrid w:val="0"/>
              <w:spacing w:line="0" w:lineRule="atLeast"/>
              <w:jc w:val="center"/>
              <w:textAlignment w:val="auto"/>
              <w:rPr>
                <w:rFonts w:ascii="宋体" w:hAnsi="宋体"/>
                <w:bCs/>
                <w:color w:val="auto"/>
                <w:sz w:val="24"/>
                <w:highlight w:val="none"/>
              </w:rPr>
            </w:pPr>
            <w:r>
              <w:rPr>
                <w:rFonts w:hint="eastAsia" w:ascii="宋体" w:hAnsi="宋体"/>
                <w:bCs/>
                <w:color w:val="auto"/>
                <w:sz w:val="24"/>
                <w:highlight w:val="none"/>
              </w:rPr>
              <w:t>1-1</w:t>
            </w:r>
          </w:p>
        </w:tc>
        <w:tc>
          <w:tcPr>
            <w:tcW w:w="741" w:type="pct"/>
            <w:noWrap/>
            <w:vAlign w:val="center"/>
          </w:tcPr>
          <w:p w14:paraId="55CE240E">
            <w:pPr>
              <w:keepNext w:val="0"/>
              <w:keepLines w:val="0"/>
              <w:widowControl/>
              <w:suppressLineNumbers w:val="0"/>
              <w:snapToGrid w:val="0"/>
              <w:spacing w:line="0" w:lineRule="atLeast"/>
              <w:jc w:val="center"/>
              <w:rPr>
                <w:rFonts w:hint="eastAsia" w:ascii="宋体" w:hAnsi="宋体"/>
                <w:bCs/>
                <w:color w:val="auto"/>
                <w:sz w:val="24"/>
                <w:highlight w:val="none"/>
              </w:rPr>
            </w:pPr>
            <w:r>
              <w:rPr>
                <w:rFonts w:hint="eastAsia" w:ascii="宋体" w:hAnsi="宋体" w:eastAsia="宋体" w:cs="Times New Roman"/>
                <w:bCs/>
                <w:color w:val="auto"/>
                <w:kern w:val="2"/>
                <w:sz w:val="24"/>
                <w:szCs w:val="24"/>
                <w:highlight w:val="none"/>
                <w:lang w:val="en-US" w:eastAsia="zh-CN" w:bidi="ar"/>
              </w:rPr>
              <w:t>A02329900</w:t>
            </w:r>
            <w:r>
              <w:rPr>
                <w:rFonts w:hint="eastAsia" w:ascii="宋体" w:hAnsi="宋体" w:eastAsia="宋体" w:cs="Times New Roman"/>
                <w:b w:val="0"/>
                <w:bCs/>
                <w:color w:val="auto"/>
                <w:kern w:val="2"/>
                <w:sz w:val="24"/>
                <w:szCs w:val="24"/>
                <w:highlight w:val="none"/>
                <w:lang w:val="en-US" w:eastAsia="zh-CN" w:bidi="ar"/>
              </w:rPr>
              <w:t>医疗设备</w:t>
            </w:r>
          </w:p>
          <w:p w14:paraId="43F0E89F">
            <w:pPr>
              <w:keepNext w:val="0"/>
              <w:keepLines w:val="0"/>
              <w:pageBreakBefore w:val="0"/>
              <w:kinsoku/>
              <w:wordWrap/>
              <w:overflowPunct/>
              <w:topLinePunct w:val="0"/>
              <w:autoSpaceDE/>
              <w:autoSpaceDN/>
              <w:bidi w:val="0"/>
              <w:adjustRightInd/>
              <w:snapToGrid w:val="0"/>
              <w:spacing w:line="0" w:lineRule="atLeast"/>
              <w:jc w:val="both"/>
              <w:textAlignment w:val="auto"/>
              <w:rPr>
                <w:rFonts w:hint="eastAsia" w:ascii="宋体" w:hAnsi="宋体" w:cs="宋体"/>
                <w:b w:val="0"/>
                <w:bCs/>
                <w:color w:val="auto"/>
                <w:kern w:val="0"/>
                <w:sz w:val="24"/>
                <w:highlight w:val="none"/>
                <w:u w:val="none"/>
                <w:lang w:eastAsia="zh-CN"/>
              </w:rPr>
            </w:pPr>
          </w:p>
        </w:tc>
        <w:tc>
          <w:tcPr>
            <w:tcW w:w="975" w:type="pct"/>
            <w:noWrap/>
            <w:vAlign w:val="center"/>
          </w:tcPr>
          <w:p w14:paraId="48AFF645">
            <w:pPr>
              <w:keepNext w:val="0"/>
              <w:keepLines w:val="0"/>
              <w:pageBreakBefore w:val="0"/>
              <w:kinsoku/>
              <w:wordWrap/>
              <w:overflowPunct/>
              <w:topLinePunct w:val="0"/>
              <w:autoSpaceDE/>
              <w:autoSpaceDN/>
              <w:bidi w:val="0"/>
              <w:adjustRightInd/>
              <w:snapToGrid w:val="0"/>
              <w:spacing w:line="0" w:lineRule="atLeast"/>
              <w:jc w:val="center"/>
              <w:textAlignment w:val="auto"/>
              <w:rPr>
                <w:rFonts w:hint="eastAsia" w:ascii="宋体" w:hAnsi="宋体" w:eastAsia="宋体"/>
                <w:b w:val="0"/>
                <w:bCs/>
                <w:color w:val="auto"/>
                <w:sz w:val="24"/>
                <w:highlight w:val="none"/>
                <w:lang w:eastAsia="zh-CN"/>
              </w:rPr>
            </w:pPr>
            <w:r>
              <w:rPr>
                <w:rFonts w:hint="eastAsia" w:ascii="宋体" w:hAnsi="宋体"/>
                <w:b w:val="0"/>
                <w:bCs/>
                <w:color w:val="auto"/>
                <w:sz w:val="24"/>
                <w:highlight w:val="none"/>
                <w:lang w:val="en-US" w:eastAsia="zh-CN"/>
              </w:rPr>
              <w:t>福建省龙岩监狱病床、药柜、除颤仪等设备采购项目（二次）</w:t>
            </w:r>
          </w:p>
        </w:tc>
        <w:tc>
          <w:tcPr>
            <w:tcW w:w="378" w:type="pct"/>
            <w:noWrap/>
            <w:vAlign w:val="center"/>
          </w:tcPr>
          <w:p w14:paraId="6375685D">
            <w:pPr>
              <w:keepNext w:val="0"/>
              <w:keepLines w:val="0"/>
              <w:pageBreakBefore w:val="0"/>
              <w:kinsoku/>
              <w:wordWrap/>
              <w:overflowPunct/>
              <w:topLinePunct w:val="0"/>
              <w:autoSpaceDE/>
              <w:autoSpaceDN/>
              <w:bidi w:val="0"/>
              <w:adjustRightInd/>
              <w:snapToGrid w:val="0"/>
              <w:spacing w:line="0" w:lineRule="atLeast"/>
              <w:jc w:val="center"/>
              <w:textAlignment w:val="auto"/>
              <w:rPr>
                <w:rFonts w:hint="default" w:ascii="宋体" w:hAnsi="宋体"/>
                <w:bCs/>
                <w:color w:val="auto"/>
                <w:sz w:val="24"/>
                <w:highlight w:val="none"/>
                <w:lang w:val="en-US"/>
              </w:rPr>
            </w:pPr>
            <w:r>
              <w:rPr>
                <w:rFonts w:hint="eastAsia" w:ascii="宋体" w:hAnsi="宋体" w:cs="宋体"/>
                <w:bCs/>
                <w:color w:val="auto"/>
                <w:kern w:val="0"/>
                <w:sz w:val="24"/>
                <w:highlight w:val="none"/>
                <w:lang w:val="en-US" w:eastAsia="zh-CN"/>
              </w:rPr>
              <w:t>1批</w:t>
            </w:r>
          </w:p>
        </w:tc>
        <w:tc>
          <w:tcPr>
            <w:tcW w:w="477" w:type="pct"/>
            <w:noWrap/>
            <w:vAlign w:val="center"/>
          </w:tcPr>
          <w:p w14:paraId="0D4045E9">
            <w:pPr>
              <w:keepNext w:val="0"/>
              <w:keepLines w:val="0"/>
              <w:pageBreakBefore w:val="0"/>
              <w:kinsoku/>
              <w:wordWrap/>
              <w:overflowPunct/>
              <w:topLinePunct w:val="0"/>
              <w:autoSpaceDE/>
              <w:autoSpaceDN/>
              <w:bidi w:val="0"/>
              <w:adjustRightInd/>
              <w:snapToGrid w:val="0"/>
              <w:spacing w:line="0" w:lineRule="atLeast"/>
              <w:jc w:val="center"/>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否</w:t>
            </w:r>
          </w:p>
        </w:tc>
        <w:tc>
          <w:tcPr>
            <w:tcW w:w="552" w:type="pct"/>
            <w:noWrap/>
            <w:vAlign w:val="center"/>
          </w:tcPr>
          <w:p w14:paraId="7481E536">
            <w:pPr>
              <w:keepNext w:val="0"/>
              <w:keepLines w:val="0"/>
              <w:pageBreakBefore w:val="0"/>
              <w:kinsoku/>
              <w:wordWrap/>
              <w:overflowPunct/>
              <w:topLinePunct w:val="0"/>
              <w:autoSpaceDE/>
              <w:autoSpaceDN/>
              <w:bidi w:val="0"/>
              <w:adjustRightInd/>
              <w:snapToGrid w:val="0"/>
              <w:spacing w:line="0" w:lineRule="atLeast"/>
              <w:jc w:val="center"/>
              <w:textAlignment w:val="auto"/>
              <w:rPr>
                <w:rFonts w:hint="default" w:ascii="宋体" w:hAnsi="宋体"/>
                <w:bCs/>
                <w:color w:val="auto"/>
                <w:sz w:val="24"/>
                <w:highlight w:val="none"/>
                <w:lang w:val="en-US"/>
              </w:rPr>
            </w:pPr>
            <w:r>
              <w:rPr>
                <w:rFonts w:hint="eastAsia" w:ascii="宋体" w:hAnsi="宋体" w:cs="宋体"/>
                <w:bCs/>
                <w:color w:val="auto"/>
                <w:kern w:val="0"/>
                <w:sz w:val="24"/>
                <w:highlight w:val="none"/>
                <w:lang w:val="en-US" w:eastAsia="zh-CN"/>
              </w:rPr>
              <w:t>400000</w:t>
            </w:r>
          </w:p>
        </w:tc>
        <w:tc>
          <w:tcPr>
            <w:tcW w:w="610" w:type="pct"/>
            <w:noWrap/>
            <w:vAlign w:val="center"/>
          </w:tcPr>
          <w:p w14:paraId="501E4810">
            <w:pPr>
              <w:keepNext w:val="0"/>
              <w:keepLines w:val="0"/>
              <w:pageBreakBefore w:val="0"/>
              <w:kinsoku/>
              <w:wordWrap/>
              <w:overflowPunct/>
              <w:topLinePunct w:val="0"/>
              <w:autoSpaceDE/>
              <w:autoSpaceDN/>
              <w:bidi w:val="0"/>
              <w:adjustRightInd/>
              <w:snapToGrid w:val="0"/>
              <w:spacing w:line="0" w:lineRule="atLeast"/>
              <w:jc w:val="center"/>
              <w:textAlignment w:val="auto"/>
              <w:rPr>
                <w:rFonts w:hint="default" w:ascii="宋体" w:hAnsi="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 xml:space="preserve">375500 </w:t>
            </w:r>
          </w:p>
        </w:tc>
        <w:tc>
          <w:tcPr>
            <w:tcW w:w="634" w:type="pct"/>
            <w:noWrap/>
            <w:vAlign w:val="center"/>
          </w:tcPr>
          <w:p w14:paraId="31D4F856">
            <w:pPr>
              <w:keepNext w:val="0"/>
              <w:keepLines w:val="0"/>
              <w:pageBreakBefore w:val="0"/>
              <w:kinsoku/>
              <w:wordWrap/>
              <w:overflowPunct/>
              <w:topLinePunct w:val="0"/>
              <w:autoSpaceDE/>
              <w:autoSpaceDN/>
              <w:bidi w:val="0"/>
              <w:adjustRightInd/>
              <w:snapToGrid w:val="0"/>
              <w:spacing w:line="0" w:lineRule="atLeast"/>
              <w:jc w:val="center"/>
              <w:textAlignment w:val="auto"/>
              <w:rPr>
                <w:rFonts w:hint="default" w:ascii="宋体" w:hAnsi="宋体" w:cs="宋体"/>
                <w:bCs/>
                <w:color w:val="auto"/>
                <w:kern w:val="0"/>
                <w:sz w:val="24"/>
                <w:highlight w:val="none"/>
                <w:lang w:val="en-US"/>
              </w:rPr>
            </w:pPr>
            <w:r>
              <w:rPr>
                <w:rFonts w:hint="eastAsia" w:ascii="宋体" w:hAnsi="宋体" w:cs="宋体"/>
                <w:bCs/>
                <w:color w:val="auto"/>
                <w:kern w:val="0"/>
                <w:sz w:val="24"/>
                <w:highlight w:val="none"/>
                <w:lang w:val="en-US" w:eastAsia="zh-CN"/>
              </w:rPr>
              <w:t>4000</w:t>
            </w:r>
          </w:p>
        </w:tc>
      </w:tr>
    </w:tbl>
    <w:p w14:paraId="04B3EF53">
      <w:pPr>
        <w:rPr>
          <w:rFonts w:hint="eastAsia" w:eastAsia="宋体" w:cs="宋体"/>
          <w:b w:val="0"/>
          <w:color w:val="auto"/>
          <w:sz w:val="24"/>
          <w:szCs w:val="24"/>
          <w:highlight w:val="none"/>
        </w:rPr>
      </w:pPr>
    </w:p>
    <w:p w14:paraId="501B0696">
      <w:pPr>
        <w:keepNext w:val="0"/>
        <w:keepLines w:val="0"/>
        <w:pageBreakBefore w:val="0"/>
        <w:numPr>
          <w:ilvl w:val="0"/>
          <w:numId w:val="0"/>
        </w:numPr>
        <w:kinsoku/>
        <w:wordWrap/>
        <w:overflowPunct/>
        <w:topLinePunct w:val="0"/>
        <w:autoSpaceDE/>
        <w:autoSpaceDN/>
        <w:bidi w:val="0"/>
        <w:adjustRightInd/>
        <w:spacing w:line="0" w:lineRule="atLeast"/>
        <w:ind w:firstLine="480" w:firstLineChars="200"/>
        <w:textAlignment w:val="auto"/>
        <w:rPr>
          <w:rFonts w:hint="eastAsia"/>
          <w:color w:val="auto"/>
          <w:sz w:val="24"/>
          <w:highlight w:val="none"/>
        </w:rPr>
      </w:pPr>
      <w:r>
        <w:rPr>
          <w:rFonts w:hint="eastAsia"/>
          <w:color w:val="auto"/>
          <w:sz w:val="24"/>
          <w:highlight w:val="none"/>
          <w:lang w:val="en-US" w:eastAsia="zh-CN"/>
        </w:rPr>
        <w:t>2、</w:t>
      </w:r>
      <w:r>
        <w:rPr>
          <w:rFonts w:hint="eastAsia"/>
          <w:color w:val="auto"/>
          <w:sz w:val="24"/>
          <w:highlight w:val="none"/>
        </w:rPr>
        <w:t>本项目合同包成交候选人数量：1名。</w:t>
      </w:r>
    </w:p>
    <w:p w14:paraId="60227B48">
      <w:pPr>
        <w:keepNext w:val="0"/>
        <w:keepLines w:val="0"/>
        <w:pageBreakBefore w:val="0"/>
        <w:numPr>
          <w:ilvl w:val="0"/>
          <w:numId w:val="0"/>
        </w:numPr>
        <w:kinsoku/>
        <w:wordWrap/>
        <w:overflowPunct/>
        <w:topLinePunct w:val="0"/>
        <w:autoSpaceDE/>
        <w:autoSpaceDN/>
        <w:bidi w:val="0"/>
        <w:adjustRightInd/>
        <w:spacing w:line="0" w:lineRule="atLeast"/>
        <w:ind w:firstLine="480" w:firstLineChars="200"/>
        <w:textAlignment w:val="auto"/>
        <w:rPr>
          <w:rFonts w:hint="eastAsia"/>
          <w:color w:val="auto"/>
          <w:sz w:val="24"/>
          <w:highlight w:val="none"/>
        </w:rPr>
      </w:pPr>
      <w:r>
        <w:rPr>
          <w:rFonts w:hint="eastAsia"/>
          <w:color w:val="auto"/>
          <w:sz w:val="24"/>
          <w:highlight w:val="none"/>
          <w:lang w:val="en-US" w:eastAsia="zh-CN"/>
        </w:rPr>
        <w:t>3、</w:t>
      </w:r>
      <w:r>
        <w:rPr>
          <w:rFonts w:hint="eastAsia"/>
          <w:color w:val="auto"/>
          <w:sz w:val="24"/>
          <w:highlight w:val="none"/>
        </w:rPr>
        <w:t>本项目为</w:t>
      </w:r>
      <w:r>
        <w:rPr>
          <w:rFonts w:hint="eastAsia" w:ascii="宋体" w:hAnsi="宋体" w:cs="宋体"/>
          <w:color w:val="auto"/>
          <w:kern w:val="0"/>
          <w:sz w:val="24"/>
          <w:highlight w:val="none"/>
          <w:u w:val="none"/>
          <w:lang w:eastAsia="zh-CN"/>
        </w:rPr>
        <w:t>福建省龙岩监狱病床、药柜、除颤仪等设备采购项目（二次）</w:t>
      </w:r>
      <w:r>
        <w:rPr>
          <w:rFonts w:hint="eastAsia"/>
          <w:color w:val="auto"/>
          <w:sz w:val="24"/>
          <w:highlight w:val="none"/>
        </w:rPr>
        <w:t>，预算金额</w:t>
      </w:r>
      <w:r>
        <w:rPr>
          <w:rFonts w:hint="eastAsia"/>
          <w:color w:val="auto"/>
          <w:sz w:val="24"/>
          <w:highlight w:val="none"/>
          <w:lang w:val="en-US" w:eastAsia="zh-CN"/>
        </w:rPr>
        <w:t>400000</w:t>
      </w:r>
      <w:r>
        <w:rPr>
          <w:rFonts w:hint="eastAsia"/>
          <w:color w:val="auto"/>
          <w:sz w:val="24"/>
          <w:highlight w:val="none"/>
        </w:rPr>
        <w:t>元。要求供应商根据本竞价文件提出的技术要求对所需货物及技术服务等进行报价</w:t>
      </w:r>
      <w:r>
        <w:rPr>
          <w:rFonts w:hint="eastAsia"/>
          <w:color w:val="auto"/>
          <w:sz w:val="24"/>
          <w:highlight w:val="none"/>
          <w:lang w:eastAsia="zh-CN"/>
        </w:rPr>
        <w:t>。</w:t>
      </w:r>
    </w:p>
    <w:p w14:paraId="2B229174">
      <w:pPr>
        <w:spacing w:line="360" w:lineRule="auto"/>
        <w:ind w:firstLine="480" w:firstLineChars="200"/>
        <w:rPr>
          <w:rFonts w:hint="eastAsia" w:ascii="宋体" w:hAnsi="宋体" w:cs="宋体"/>
          <w:b w:val="0"/>
          <w:bCs w:val="0"/>
          <w:color w:val="auto"/>
          <w:kern w:val="0"/>
          <w:sz w:val="24"/>
          <w:highlight w:val="none"/>
          <w:u w:val="none"/>
        </w:rPr>
      </w:pPr>
      <w:r>
        <w:rPr>
          <w:rFonts w:hint="eastAsia"/>
          <w:color w:val="auto"/>
          <w:sz w:val="24"/>
          <w:highlight w:val="none"/>
          <w:lang w:val="en-US" w:eastAsia="zh-CN"/>
        </w:rPr>
        <w:t>4、</w:t>
      </w:r>
      <w:r>
        <w:rPr>
          <w:rFonts w:hint="eastAsia" w:ascii="宋体" w:hAnsi="宋体" w:eastAsia="宋体" w:cs="宋体"/>
          <w:color w:val="auto"/>
          <w:kern w:val="0"/>
          <w:sz w:val="24"/>
          <w:szCs w:val="24"/>
          <w:highlight w:val="none"/>
          <w:u w:val="none"/>
          <w:lang w:val="en-US" w:eastAsia="zh-CN"/>
        </w:rPr>
        <w:t>供应商按总价报价，报价最低的为成交供应商，投标报价不得超过</w:t>
      </w:r>
      <w:r>
        <w:rPr>
          <w:rFonts w:hint="eastAsia" w:ascii="宋体" w:hAnsi="宋体" w:cs="宋体"/>
          <w:color w:val="auto"/>
          <w:kern w:val="0"/>
          <w:sz w:val="24"/>
          <w:szCs w:val="24"/>
          <w:highlight w:val="none"/>
          <w:u w:val="none"/>
          <w:lang w:val="en-US" w:eastAsia="zh-CN"/>
        </w:rPr>
        <w:t>项目</w:t>
      </w:r>
      <w:r>
        <w:rPr>
          <w:rFonts w:hint="eastAsia" w:ascii="宋体" w:hAnsi="宋体" w:eastAsia="宋体" w:cs="宋体"/>
          <w:color w:val="auto"/>
          <w:kern w:val="0"/>
          <w:sz w:val="24"/>
          <w:szCs w:val="24"/>
          <w:highlight w:val="none"/>
          <w:u w:val="none"/>
          <w:lang w:val="en-US" w:eastAsia="zh-CN"/>
        </w:rPr>
        <w:t>最高限价，否则视为无效报价（报价以“元”为单位，保留小数点后两位，小数点后第三位四舍五入），</w:t>
      </w:r>
      <w:r>
        <w:rPr>
          <w:rFonts w:hint="eastAsia" w:ascii="宋体" w:hAnsi="宋体" w:cs="宋体"/>
          <w:color w:val="auto"/>
          <w:kern w:val="0"/>
          <w:sz w:val="24"/>
          <w:highlight w:val="none"/>
          <w:u w:val="none"/>
        </w:rPr>
        <w:t>且报价应包含</w:t>
      </w:r>
      <w:r>
        <w:rPr>
          <w:rFonts w:hint="eastAsia" w:ascii="宋体" w:hAnsi="宋体" w:cs="宋体"/>
          <w:color w:val="auto"/>
          <w:kern w:val="0"/>
          <w:sz w:val="24"/>
          <w:highlight w:val="none"/>
          <w:u w:val="none"/>
          <w:lang w:val="en-US" w:eastAsia="zh-CN"/>
        </w:rPr>
        <w:t>满足本次采购标的正常使用所涉及到的一切费用</w:t>
      </w:r>
      <w:r>
        <w:rPr>
          <w:rFonts w:hint="eastAsia" w:ascii="宋体" w:hAnsi="宋体" w:cs="宋体"/>
          <w:color w:val="auto"/>
          <w:kern w:val="0"/>
          <w:sz w:val="24"/>
          <w:highlight w:val="none"/>
          <w:u w:val="none"/>
        </w:rPr>
        <w:t>，包括但不限于：</w:t>
      </w:r>
      <w:r>
        <w:rPr>
          <w:rFonts w:hint="eastAsia" w:ascii="宋体" w:hAnsi="宋体" w:cs="宋体"/>
          <w:b w:val="0"/>
          <w:bCs w:val="0"/>
          <w:color w:val="auto"/>
          <w:kern w:val="0"/>
          <w:sz w:val="24"/>
          <w:highlight w:val="none"/>
          <w:u w:val="none"/>
        </w:rPr>
        <w:t>配送费、物流费、</w:t>
      </w:r>
      <w:r>
        <w:rPr>
          <w:rFonts w:hint="eastAsia" w:ascii="宋体" w:hAnsi="宋体" w:cs="宋体"/>
          <w:b w:val="0"/>
          <w:bCs w:val="0"/>
          <w:color w:val="auto"/>
          <w:kern w:val="0"/>
          <w:sz w:val="24"/>
          <w:highlight w:val="none"/>
          <w:u w:val="none"/>
          <w:lang w:eastAsia="zh-CN"/>
        </w:rPr>
        <w:t>安装费、</w:t>
      </w:r>
      <w:r>
        <w:rPr>
          <w:rFonts w:hint="eastAsia" w:ascii="宋体" w:hAnsi="宋体" w:cs="宋体"/>
          <w:b w:val="0"/>
          <w:bCs w:val="0"/>
          <w:color w:val="auto"/>
          <w:kern w:val="0"/>
          <w:sz w:val="24"/>
          <w:highlight w:val="none"/>
          <w:u w:val="none"/>
        </w:rPr>
        <w:t>税费、售后</w:t>
      </w:r>
      <w:r>
        <w:rPr>
          <w:rFonts w:hint="eastAsia" w:ascii="宋体" w:hAnsi="宋体" w:cs="宋体"/>
          <w:color w:val="auto"/>
          <w:kern w:val="0"/>
          <w:sz w:val="24"/>
          <w:highlight w:val="none"/>
          <w:u w:val="none"/>
        </w:rPr>
        <w:t>及实施过程中的应预见和不可预见等所有费用</w:t>
      </w:r>
      <w:r>
        <w:rPr>
          <w:rFonts w:hint="eastAsia" w:ascii="宋体" w:hAnsi="宋体" w:cs="宋体"/>
          <w:b w:val="0"/>
          <w:bCs w:val="0"/>
          <w:color w:val="auto"/>
          <w:kern w:val="0"/>
          <w:sz w:val="24"/>
          <w:highlight w:val="none"/>
          <w:u w:val="none"/>
        </w:rPr>
        <w:t>，采购人不再支付额外费用。</w:t>
      </w:r>
    </w:p>
    <w:p w14:paraId="5F120CC5">
      <w:pPr>
        <w:keepNext w:val="0"/>
        <w:keepLines w:val="0"/>
        <w:pageBreakBefore w:val="0"/>
        <w:kinsoku/>
        <w:wordWrap/>
        <w:overflowPunct/>
        <w:topLinePunct w:val="0"/>
        <w:autoSpaceDE/>
        <w:autoSpaceDN/>
        <w:bidi w:val="0"/>
        <w:adjustRightInd/>
        <w:spacing w:line="0" w:lineRule="atLeast"/>
        <w:ind w:firstLine="480" w:firstLineChars="200"/>
        <w:textAlignment w:val="auto"/>
        <w:rPr>
          <w:rFonts w:hint="default" w:eastAsia="宋体"/>
          <w:color w:val="auto"/>
          <w:highlight w:val="none"/>
          <w:lang w:val="en-US" w:eastAsia="zh-CN"/>
        </w:rPr>
      </w:pPr>
      <w:r>
        <w:rPr>
          <w:rFonts w:hint="eastAsia"/>
          <w:color w:val="auto"/>
          <w:sz w:val="24"/>
          <w:highlight w:val="none"/>
          <w:lang w:val="en-US" w:eastAsia="zh-CN"/>
        </w:rPr>
        <w:t>5、</w:t>
      </w:r>
      <w:r>
        <w:rPr>
          <w:rFonts w:hint="eastAsia" w:ascii="宋体" w:hAnsi="宋体"/>
          <w:b w:val="0"/>
          <w:bCs/>
          <w:color w:val="auto"/>
          <w:sz w:val="24"/>
          <w:szCs w:val="24"/>
          <w:highlight w:val="none"/>
          <w:lang w:eastAsia="zh-CN"/>
        </w:rPr>
        <w:t>由于采购方管理的特殊性，要求成交供应商指派送货、管理、</w:t>
      </w:r>
      <w:r>
        <w:rPr>
          <w:rFonts w:hint="eastAsia" w:ascii="宋体" w:hAnsi="宋体"/>
          <w:b w:val="0"/>
          <w:bCs/>
          <w:color w:val="auto"/>
          <w:sz w:val="24"/>
          <w:szCs w:val="24"/>
          <w:highlight w:val="none"/>
          <w:lang w:val="en-US" w:eastAsia="zh-CN"/>
        </w:rPr>
        <w:t>施工</w:t>
      </w:r>
      <w:r>
        <w:rPr>
          <w:rFonts w:hint="eastAsia" w:ascii="宋体" w:hAnsi="宋体"/>
          <w:b w:val="0"/>
          <w:bCs/>
          <w:color w:val="auto"/>
          <w:sz w:val="24"/>
          <w:szCs w:val="24"/>
          <w:highlight w:val="none"/>
          <w:lang w:eastAsia="zh-CN"/>
        </w:rPr>
        <w:t>人员</w:t>
      </w:r>
      <w:r>
        <w:rPr>
          <w:rFonts w:hint="eastAsia" w:ascii="宋体" w:hAnsi="宋体"/>
          <w:b w:val="0"/>
          <w:bCs/>
          <w:color w:val="auto"/>
          <w:sz w:val="24"/>
          <w:szCs w:val="24"/>
          <w:highlight w:val="none"/>
          <w:lang w:val="en-US" w:eastAsia="zh-CN"/>
        </w:rPr>
        <w:t>等</w:t>
      </w:r>
      <w:r>
        <w:rPr>
          <w:rFonts w:hint="eastAsia" w:ascii="宋体" w:hAnsi="宋体"/>
          <w:b w:val="0"/>
          <w:bCs/>
          <w:color w:val="auto"/>
          <w:sz w:val="24"/>
          <w:szCs w:val="24"/>
          <w:highlight w:val="none"/>
          <w:lang w:eastAsia="zh-CN"/>
        </w:rPr>
        <w:t>必须为男性，且无犯罪前科等符合采购方外涉人员的管理规定。</w:t>
      </w:r>
      <w:r>
        <w:rPr>
          <w:rFonts w:hint="eastAsia" w:ascii="宋体" w:hAnsi="宋体" w:eastAsia="宋体" w:cs="Times New Roman"/>
          <w:bCs/>
          <w:i w:val="0"/>
          <w:iCs w:val="0"/>
          <w:caps w:val="0"/>
          <w:color w:val="auto"/>
          <w:spacing w:val="0"/>
          <w:sz w:val="24"/>
          <w:szCs w:val="24"/>
          <w:highlight w:val="none"/>
          <w:shd w:val="clear"/>
          <w:vertAlign w:val="baseline"/>
        </w:rPr>
        <w:t>不得带手机等电子产品进入监区</w:t>
      </w:r>
      <w:r>
        <w:rPr>
          <w:rFonts w:hint="eastAsia" w:ascii="宋体" w:hAnsi="宋体" w:eastAsia="宋体" w:cs="Times New Roman"/>
          <w:bCs/>
          <w:i w:val="0"/>
          <w:iCs w:val="0"/>
          <w:caps w:val="0"/>
          <w:color w:val="auto"/>
          <w:spacing w:val="0"/>
          <w:sz w:val="24"/>
          <w:szCs w:val="24"/>
          <w:highlight w:val="none"/>
          <w:shd w:val="clear"/>
          <w:vertAlign w:val="baseline"/>
          <w:lang w:eastAsia="zh-CN"/>
        </w:rPr>
        <w:t>，</w:t>
      </w:r>
      <w:r>
        <w:rPr>
          <w:rFonts w:hint="eastAsia" w:ascii="宋体" w:hAnsi="宋体"/>
          <w:b w:val="0"/>
          <w:bCs/>
          <w:color w:val="auto"/>
          <w:sz w:val="24"/>
          <w:szCs w:val="24"/>
          <w:highlight w:val="none"/>
          <w:lang w:eastAsia="zh-CN"/>
        </w:rPr>
        <w:t>成交供应商送货车辆应性能安全可靠，门窗完好无损，同时随车配备安全保险锁，遵守采购方车辆相关管理规定。</w:t>
      </w:r>
    </w:p>
    <w:p w14:paraId="0BA91161">
      <w:pPr>
        <w:snapToGrid w:val="0"/>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p>
    <w:p w14:paraId="7EA9DF22">
      <w:pPr>
        <w:snapToGrid w:val="0"/>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p>
    <w:p w14:paraId="268A8133">
      <w:pPr>
        <w:snapToGrid w:val="0"/>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p>
    <w:p w14:paraId="287B5D21">
      <w:pPr>
        <w:snapToGrid w:val="0"/>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p>
    <w:p w14:paraId="633F4F22">
      <w:pPr>
        <w:snapToGrid w:val="0"/>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p>
    <w:p w14:paraId="756E14C9">
      <w:pPr>
        <w:snapToGrid w:val="0"/>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p>
    <w:p w14:paraId="76174732">
      <w:pPr>
        <w:snapToGrid w:val="0"/>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p>
    <w:p w14:paraId="2F3EA797">
      <w:pPr>
        <w:snapToGrid w:val="0"/>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p>
    <w:p w14:paraId="43581424">
      <w:pPr>
        <w:snapToGrid w:val="0"/>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p>
    <w:p w14:paraId="12AACF2A">
      <w:pPr>
        <w:snapToGrid w:val="0"/>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p>
    <w:p w14:paraId="5C216381">
      <w:pPr>
        <w:snapToGrid w:val="0"/>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p>
    <w:p w14:paraId="129108ED">
      <w:pPr>
        <w:snapToGrid w:val="0"/>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p>
    <w:p w14:paraId="59644FDC">
      <w:pPr>
        <w:snapToGrid w:val="0"/>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p>
    <w:p w14:paraId="3D083884">
      <w:pPr>
        <w:snapToGrid w:val="0"/>
        <w:spacing w:line="400" w:lineRule="exact"/>
        <w:ind w:firstLine="480" w:firstLineChars="200"/>
        <w:jc w:val="left"/>
        <w:rPr>
          <w:rFonts w:hint="eastAsia" w:eastAsia="微软雅黑" w:asciiTheme="minorEastAsia" w:hAnsiTheme="minorEastAsia" w:cstheme="minorEastAsia"/>
          <w:color w:val="auto"/>
          <w:sz w:val="24"/>
          <w:szCs w:val="24"/>
          <w:highlight w:val="none"/>
          <w:lang w:val="en-US" w:eastAsia="zh-CN"/>
        </w:rPr>
      </w:pPr>
    </w:p>
    <w:p w14:paraId="22EAFF4C">
      <w:pPr>
        <w:numPr>
          <w:ilvl w:val="0"/>
          <w:numId w:val="2"/>
        </w:numPr>
        <w:spacing w:line="400" w:lineRule="exact"/>
        <w:ind w:firstLine="0" w:firstLineChars="0"/>
        <w:rPr>
          <w:b/>
          <w:color w:val="auto"/>
          <w:sz w:val="24"/>
          <w:highlight w:val="none"/>
        </w:rPr>
      </w:pPr>
      <w:r>
        <w:rPr>
          <w:rFonts w:hint="eastAsia" w:ascii="宋体" w:hAnsi="宋体" w:cs="宋体"/>
          <w:b/>
          <w:bCs/>
          <w:color w:val="auto"/>
          <w:sz w:val="24"/>
          <w:highlight w:val="none"/>
        </w:rPr>
        <w:t>技术和服务要求</w:t>
      </w:r>
      <w:r>
        <w:rPr>
          <w:b/>
          <w:color w:val="auto"/>
          <w:sz w:val="24"/>
          <w:highlight w:val="none"/>
        </w:rPr>
        <w:t>（下述所有要求均为不允许偏离的实质性要求，若负偏离则按无效报价处理。）</w:t>
      </w:r>
    </w:p>
    <w:tbl>
      <w:tblPr>
        <w:tblStyle w:val="17"/>
        <w:tblW w:w="9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388"/>
        <w:gridCol w:w="1234"/>
        <w:gridCol w:w="4732"/>
        <w:gridCol w:w="457"/>
        <w:gridCol w:w="907"/>
        <w:gridCol w:w="754"/>
        <w:gridCol w:w="1047"/>
      </w:tblGrid>
      <w:tr w14:paraId="35030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30" w:hRule="atLeast"/>
        </w:trPr>
        <w:tc>
          <w:tcPr>
            <w:tcW w:w="38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F6E8B4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Style w:val="19"/>
                <w:rFonts w:hint="eastAsia" w:asciiTheme="minorEastAsia" w:hAnsiTheme="minorEastAsia" w:eastAsiaTheme="minorEastAsia" w:cstheme="minorEastAsia"/>
                <w:b/>
                <w:bCs/>
                <w:i w:val="0"/>
                <w:iCs w:val="0"/>
                <w:caps w:val="0"/>
                <w:color w:val="auto"/>
                <w:spacing w:val="0"/>
                <w:sz w:val="24"/>
                <w:szCs w:val="24"/>
                <w:highlight w:val="none"/>
                <w:vertAlign w:val="baseline"/>
              </w:rPr>
              <w:t>序号</w:t>
            </w:r>
          </w:p>
        </w:tc>
        <w:tc>
          <w:tcPr>
            <w:tcW w:w="1234"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E648B6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Style w:val="19"/>
                <w:rFonts w:hint="eastAsia" w:asciiTheme="minorEastAsia" w:hAnsiTheme="minorEastAsia" w:eastAsiaTheme="minorEastAsia" w:cstheme="minorEastAsia"/>
                <w:b/>
                <w:bCs/>
                <w:i w:val="0"/>
                <w:iCs w:val="0"/>
                <w:caps w:val="0"/>
                <w:color w:val="auto"/>
                <w:spacing w:val="0"/>
                <w:sz w:val="24"/>
                <w:szCs w:val="24"/>
                <w:highlight w:val="none"/>
                <w:vertAlign w:val="baseline"/>
              </w:rPr>
              <w:t>分项名称</w:t>
            </w:r>
          </w:p>
        </w:tc>
        <w:tc>
          <w:tcPr>
            <w:tcW w:w="4732"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DE294E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lang w:eastAsia="zh-CN"/>
              </w:rPr>
            </w:pPr>
            <w:r>
              <w:rPr>
                <w:rStyle w:val="19"/>
                <w:rFonts w:hint="eastAsia" w:asciiTheme="minorEastAsia" w:hAnsiTheme="minorEastAsia" w:eastAsiaTheme="minorEastAsia" w:cstheme="minorEastAsia"/>
                <w:b/>
                <w:bCs/>
                <w:i w:val="0"/>
                <w:iCs w:val="0"/>
                <w:caps w:val="0"/>
                <w:color w:val="auto"/>
                <w:spacing w:val="0"/>
                <w:sz w:val="24"/>
                <w:szCs w:val="24"/>
                <w:highlight w:val="none"/>
                <w:vertAlign w:val="baseline"/>
                <w:lang w:eastAsia="zh-CN"/>
              </w:rPr>
              <w:t>技术参数</w:t>
            </w:r>
          </w:p>
        </w:tc>
        <w:tc>
          <w:tcPr>
            <w:tcW w:w="45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ABAF3A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Style w:val="19"/>
                <w:rFonts w:hint="eastAsia" w:asciiTheme="minorEastAsia" w:hAnsiTheme="minorEastAsia" w:eastAsiaTheme="minorEastAsia" w:cstheme="minorEastAsia"/>
                <w:b/>
                <w:bCs/>
                <w:i w:val="0"/>
                <w:iCs w:val="0"/>
                <w:caps w:val="0"/>
                <w:color w:val="auto"/>
                <w:spacing w:val="0"/>
                <w:sz w:val="24"/>
                <w:szCs w:val="24"/>
                <w:highlight w:val="none"/>
                <w:vertAlign w:val="baseline"/>
              </w:rPr>
              <w:t>单位</w:t>
            </w:r>
          </w:p>
        </w:tc>
        <w:tc>
          <w:tcPr>
            <w:tcW w:w="90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D99E9F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Style w:val="19"/>
                <w:rFonts w:hint="eastAsia" w:asciiTheme="minorEastAsia" w:hAnsiTheme="minorEastAsia" w:eastAsiaTheme="minorEastAsia" w:cstheme="minorEastAsia"/>
                <w:b/>
                <w:bCs/>
                <w:i w:val="0"/>
                <w:iCs w:val="0"/>
                <w:caps w:val="0"/>
                <w:color w:val="auto"/>
                <w:spacing w:val="0"/>
                <w:sz w:val="24"/>
                <w:szCs w:val="24"/>
                <w:highlight w:val="none"/>
                <w:vertAlign w:val="baseline"/>
              </w:rPr>
              <w:t>最高单价限价/元</w:t>
            </w:r>
          </w:p>
        </w:tc>
        <w:tc>
          <w:tcPr>
            <w:tcW w:w="754"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ED468D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Style w:val="19"/>
                <w:rFonts w:hint="eastAsia" w:asciiTheme="minorEastAsia" w:hAnsiTheme="minorEastAsia" w:eastAsiaTheme="minorEastAsia" w:cstheme="minorEastAsia"/>
                <w:b/>
                <w:bCs/>
                <w:i w:val="0"/>
                <w:iCs w:val="0"/>
                <w:caps w:val="0"/>
                <w:color w:val="auto"/>
                <w:spacing w:val="0"/>
                <w:sz w:val="24"/>
                <w:szCs w:val="24"/>
                <w:highlight w:val="none"/>
                <w:vertAlign w:val="baseline"/>
              </w:rPr>
              <w:t>数量</w:t>
            </w:r>
          </w:p>
        </w:tc>
        <w:tc>
          <w:tcPr>
            <w:tcW w:w="104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86D149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Style w:val="19"/>
                <w:rFonts w:hint="eastAsia" w:asciiTheme="minorEastAsia" w:hAnsiTheme="minorEastAsia" w:eastAsiaTheme="minorEastAsia" w:cstheme="minorEastAsia"/>
                <w:b/>
                <w:bCs/>
                <w:i w:val="0"/>
                <w:iCs w:val="0"/>
                <w:caps w:val="0"/>
                <w:color w:val="auto"/>
                <w:spacing w:val="0"/>
                <w:sz w:val="24"/>
                <w:szCs w:val="24"/>
                <w:highlight w:val="none"/>
                <w:vertAlign w:val="baseline"/>
                <w:lang w:val="en-US" w:eastAsia="zh-CN"/>
              </w:rPr>
              <w:t>小计</w:t>
            </w:r>
            <w:r>
              <w:rPr>
                <w:rStyle w:val="19"/>
                <w:rFonts w:hint="eastAsia" w:asciiTheme="minorEastAsia" w:hAnsiTheme="minorEastAsia" w:eastAsiaTheme="minorEastAsia" w:cstheme="minorEastAsia"/>
                <w:b/>
                <w:bCs/>
                <w:i w:val="0"/>
                <w:iCs w:val="0"/>
                <w:caps w:val="0"/>
                <w:color w:val="auto"/>
                <w:spacing w:val="0"/>
                <w:sz w:val="24"/>
                <w:szCs w:val="24"/>
                <w:highlight w:val="none"/>
                <w:vertAlign w:val="baseline"/>
              </w:rPr>
              <w:t>/元</w:t>
            </w:r>
          </w:p>
        </w:tc>
      </w:tr>
      <w:tr w14:paraId="56A8C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55" w:hRule="atLeast"/>
        </w:trPr>
        <w:tc>
          <w:tcPr>
            <w:tcW w:w="38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3D9A0F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1</w:t>
            </w:r>
          </w:p>
        </w:tc>
        <w:tc>
          <w:tcPr>
            <w:tcW w:w="123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FF961E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Fonts w:hint="eastAsia"/>
                <w:b/>
                <w:bCs/>
                <w:sz w:val="24"/>
                <w:szCs w:val="24"/>
              </w:rPr>
              <w:t>双摇病床</w:t>
            </w:r>
          </w:p>
        </w:tc>
        <w:tc>
          <w:tcPr>
            <w:tcW w:w="473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5122DF9">
            <w:pPr>
              <w:rPr>
                <w:rFonts w:hint="eastAsia"/>
                <w:sz w:val="24"/>
                <w:szCs w:val="24"/>
              </w:rPr>
            </w:pPr>
            <w:r>
              <w:rPr>
                <w:rFonts w:hint="eastAsia"/>
                <w:sz w:val="24"/>
                <w:szCs w:val="24"/>
              </w:rPr>
              <w:t>1.主要配置、功能：</w:t>
            </w:r>
          </w:p>
          <w:p w14:paraId="115DFDBF">
            <w:pPr>
              <w:rPr>
                <w:rFonts w:hint="eastAsia"/>
                <w:sz w:val="24"/>
                <w:szCs w:val="24"/>
              </w:rPr>
            </w:pPr>
            <w:r>
              <w:rPr>
                <w:rFonts w:hint="eastAsia"/>
                <w:sz w:val="24"/>
                <w:szCs w:val="24"/>
              </w:rPr>
              <w:t>功    能：起背、上曲腿</w:t>
            </w:r>
          </w:p>
          <w:p w14:paraId="38F76E94">
            <w:pPr>
              <w:rPr>
                <w:rFonts w:hint="eastAsia"/>
                <w:sz w:val="24"/>
                <w:szCs w:val="24"/>
              </w:rPr>
            </w:pPr>
            <w:r>
              <w:rPr>
                <w:rFonts w:hint="eastAsia"/>
                <w:sz w:val="24"/>
                <w:szCs w:val="24"/>
              </w:rPr>
              <w:t>调节角度：背部倾斜角度：0-75°±5°</w:t>
            </w:r>
          </w:p>
          <w:p w14:paraId="2ABE9523">
            <w:pPr>
              <w:rPr>
                <w:rFonts w:hint="eastAsia"/>
                <w:sz w:val="24"/>
                <w:szCs w:val="24"/>
              </w:rPr>
            </w:pPr>
            <w:r>
              <w:rPr>
                <w:rFonts w:hint="eastAsia"/>
                <w:sz w:val="24"/>
                <w:szCs w:val="24"/>
              </w:rPr>
              <w:t xml:space="preserve">           腿部倾斜角度：0-35°±5°</w:t>
            </w:r>
          </w:p>
          <w:p w14:paraId="5B06B7D3">
            <w:pPr>
              <w:rPr>
                <w:rFonts w:hint="eastAsia"/>
                <w:sz w:val="24"/>
                <w:szCs w:val="24"/>
              </w:rPr>
            </w:pPr>
            <w:r>
              <w:rPr>
                <w:rFonts w:hint="eastAsia"/>
                <w:sz w:val="24"/>
                <w:szCs w:val="24"/>
              </w:rPr>
              <w:t>配置：ABS床头床尾、静音轮、铝合金护栏</w:t>
            </w:r>
          </w:p>
          <w:p w14:paraId="5CC70758">
            <w:pPr>
              <w:rPr>
                <w:rFonts w:hint="eastAsia"/>
                <w:sz w:val="24"/>
                <w:szCs w:val="24"/>
              </w:rPr>
            </w:pPr>
            <w:r>
              <w:rPr>
                <w:rFonts w:hint="eastAsia"/>
                <w:sz w:val="24"/>
                <w:szCs w:val="24"/>
              </w:rPr>
              <w:t>2.主要技术参数：</w:t>
            </w:r>
          </w:p>
          <w:p w14:paraId="28F48EEA">
            <w:pPr>
              <w:ind w:firstLine="0" w:firstLineChars="0"/>
              <w:rPr>
                <w:rFonts w:hint="eastAsia"/>
                <w:sz w:val="24"/>
                <w:szCs w:val="24"/>
              </w:rPr>
            </w:pPr>
            <w:r>
              <w:rPr>
                <w:rFonts w:hint="eastAsia" w:ascii="Calibri" w:hAnsi="Calibri" w:cs="Times New Roman"/>
                <w:sz w:val="24"/>
                <w:szCs w:val="24"/>
                <w:lang w:val="en-US" w:eastAsia="zh-CN"/>
              </w:rPr>
              <w:t>①</w:t>
            </w:r>
            <w:r>
              <w:rPr>
                <w:rFonts w:hint="eastAsia"/>
                <w:sz w:val="24"/>
                <w:szCs w:val="24"/>
              </w:rPr>
              <w:t>产品外形尺寸：长:2050mm、宽:960mm、高:500mm。</w:t>
            </w:r>
          </w:p>
          <w:p w14:paraId="0447CCFF">
            <w:pPr>
              <w:rPr>
                <w:rFonts w:hint="eastAsia"/>
                <w:sz w:val="24"/>
                <w:szCs w:val="24"/>
              </w:rPr>
            </w:pPr>
            <w:r>
              <w:rPr>
                <w:rFonts w:hint="eastAsia" w:ascii="Calibri" w:hAnsi="Calibri" w:cs="Times New Roman"/>
                <w:sz w:val="24"/>
                <w:szCs w:val="24"/>
              </w:rPr>
              <w:t>②</w:t>
            </w:r>
            <w:r>
              <w:rPr>
                <w:rFonts w:hint="eastAsia"/>
                <w:sz w:val="24"/>
                <w:szCs w:val="24"/>
              </w:rPr>
              <w:t>背部倾斜角度0～75°,腿部倾斜角度：0～</w:t>
            </w:r>
            <w:r>
              <w:rPr>
                <w:rFonts w:hint="eastAsia"/>
                <w:sz w:val="24"/>
                <w:szCs w:val="24"/>
                <w:lang w:val="en-US" w:eastAsia="zh-CN"/>
              </w:rPr>
              <w:t>35</w:t>
            </w:r>
            <w:r>
              <w:rPr>
                <w:rFonts w:hint="eastAsia"/>
                <w:sz w:val="24"/>
                <w:szCs w:val="24"/>
              </w:rPr>
              <w:t>°可任意调节。</w:t>
            </w:r>
          </w:p>
          <w:p w14:paraId="0E7C7D46">
            <w:pPr>
              <w:rPr>
                <w:rFonts w:hint="eastAsia"/>
                <w:b w:val="0"/>
                <w:bCs w:val="0"/>
                <w:color w:val="auto"/>
                <w:sz w:val="24"/>
                <w:szCs w:val="24"/>
              </w:rPr>
            </w:pPr>
            <w:r>
              <w:rPr>
                <w:rFonts w:hint="eastAsia" w:ascii="宋体" w:hAnsi="宋体" w:eastAsia="宋体" w:cs="宋体"/>
                <w:sz w:val="24"/>
                <w:szCs w:val="24"/>
                <w:lang w:val="en-US" w:eastAsia="zh-CN"/>
              </w:rPr>
              <w:t>③</w:t>
            </w:r>
            <w:r>
              <w:rPr>
                <w:rFonts w:hint="eastAsia"/>
                <w:sz w:val="24"/>
                <w:szCs w:val="24"/>
              </w:rPr>
              <w:t>产品材料：床体采用优质</w:t>
            </w:r>
            <w:r>
              <w:rPr>
                <w:rFonts w:hint="eastAsia"/>
                <w:b w:val="0"/>
                <w:bCs w:val="0"/>
                <w:color w:val="auto"/>
                <w:sz w:val="24"/>
                <w:szCs w:val="24"/>
              </w:rPr>
              <w:t>冷轧碳素钢管80×40×1.0mm，床腿为优质冷轧碳素钢管40×40×1.0mm。床板采用条形冷轧钢板冲压成型厚度1.0mm，提高床板强度，受力均衡，抗压力强；下面焊接钢管加强筋，坚实耐用。</w:t>
            </w:r>
          </w:p>
          <w:p w14:paraId="15EF8D1D">
            <w:pPr>
              <w:rPr>
                <w:rFonts w:hint="eastAsia" w:eastAsia="宋体"/>
                <w:b w:val="0"/>
                <w:bCs w:val="0"/>
                <w:color w:val="auto"/>
                <w:sz w:val="24"/>
                <w:szCs w:val="24"/>
                <w:lang w:eastAsia="zh-CN"/>
              </w:rPr>
            </w:pPr>
            <w:r>
              <w:rPr>
                <w:rFonts w:hint="eastAsia" w:ascii="宋体" w:hAnsi="宋体" w:eastAsia="宋体" w:cs="宋体"/>
                <w:b w:val="0"/>
                <w:bCs w:val="0"/>
                <w:color w:val="auto"/>
                <w:sz w:val="24"/>
                <w:szCs w:val="24"/>
              </w:rPr>
              <w:t>④</w:t>
            </w:r>
            <w:r>
              <w:rPr>
                <w:rFonts w:hint="eastAsia"/>
                <w:b w:val="0"/>
                <w:bCs w:val="0"/>
                <w:color w:val="auto"/>
                <w:sz w:val="24"/>
                <w:szCs w:val="24"/>
              </w:rPr>
              <w:t>床体静态可承载240Kg。</w:t>
            </w:r>
          </w:p>
          <w:p w14:paraId="50ED2208">
            <w:pPr>
              <w:rPr>
                <w:rFonts w:hint="eastAsia"/>
                <w:b w:val="0"/>
                <w:bCs w:val="0"/>
                <w:color w:val="auto"/>
                <w:sz w:val="24"/>
                <w:szCs w:val="24"/>
              </w:rPr>
            </w:pPr>
            <w:r>
              <w:rPr>
                <w:rFonts w:hint="eastAsia" w:ascii="宋体" w:hAnsi="宋体" w:eastAsia="宋体" w:cs="宋体"/>
                <w:b w:val="0"/>
                <w:bCs w:val="0"/>
                <w:color w:val="auto"/>
                <w:sz w:val="24"/>
                <w:szCs w:val="24"/>
              </w:rPr>
              <w:t>⑤</w:t>
            </w:r>
            <w:r>
              <w:rPr>
                <w:rFonts w:hint="eastAsia"/>
                <w:b w:val="0"/>
                <w:bCs w:val="0"/>
                <w:color w:val="auto"/>
                <w:sz w:val="24"/>
                <w:szCs w:val="24"/>
              </w:rPr>
              <w:t>螺杆：摇杆传动升降系统：“丝杆采用45#模具钢，全钢传动离合器系统结构”，无塑料结构，耐磨、抗压、寿命长，加装双向到位无极限保护装置、增强使用寿命和安全性能。保证使用省力、摇动顺畅，并有到位保护功能。</w:t>
            </w:r>
          </w:p>
          <w:p w14:paraId="45D91875">
            <w:pPr>
              <w:rPr>
                <w:rFonts w:hint="eastAsia"/>
                <w:b w:val="0"/>
                <w:bCs w:val="0"/>
                <w:color w:val="auto"/>
                <w:sz w:val="24"/>
                <w:szCs w:val="24"/>
              </w:rPr>
            </w:pPr>
            <w:r>
              <w:rPr>
                <w:rFonts w:hint="eastAsia" w:ascii="宋体" w:hAnsi="宋体" w:eastAsia="宋体" w:cs="宋体"/>
                <w:b w:val="0"/>
                <w:bCs w:val="0"/>
                <w:color w:val="auto"/>
                <w:sz w:val="24"/>
                <w:szCs w:val="24"/>
                <w:lang w:val="en-US" w:eastAsia="zh-CN"/>
              </w:rPr>
              <w:t>⑥</w:t>
            </w:r>
            <w:r>
              <w:rPr>
                <w:rFonts w:hint="eastAsia"/>
                <w:b w:val="0"/>
                <w:bCs w:val="0"/>
                <w:color w:val="auto"/>
                <w:sz w:val="24"/>
                <w:szCs w:val="24"/>
              </w:rPr>
              <w:t>护栏：①、铝合金折叠式护栏，可收缩平放，总长≥1150mm，D型扶手，5支不锈钢鼓型支柱，整体牢固，使用寿命长；②、单式按键快速定位保险开关、U型钢制下座，操作简单；③、铝合金部份采用电泳着色，强化处理、美观大方。④、护栏旋下时，略低于床垫，防止床垫移位，且具有防夹手功能，整体结构合理、坚固耐用。</w:t>
            </w:r>
          </w:p>
          <w:p w14:paraId="6165C7B1">
            <w:pPr>
              <w:rPr>
                <w:rFonts w:hint="eastAsia"/>
                <w:b w:val="0"/>
                <w:bCs w:val="0"/>
                <w:color w:val="auto"/>
                <w:sz w:val="24"/>
                <w:szCs w:val="24"/>
              </w:rPr>
            </w:pPr>
            <w:r>
              <w:rPr>
                <w:rFonts w:hint="eastAsia" w:ascii="宋体" w:hAnsi="宋体" w:eastAsia="宋体" w:cs="宋体"/>
                <w:b w:val="0"/>
                <w:bCs w:val="0"/>
                <w:color w:val="auto"/>
                <w:sz w:val="24"/>
                <w:szCs w:val="24"/>
                <w:lang w:val="en-US" w:eastAsia="zh-CN"/>
              </w:rPr>
              <w:t>⑦</w:t>
            </w:r>
            <w:r>
              <w:rPr>
                <w:rFonts w:hint="eastAsia"/>
                <w:b w:val="0"/>
                <w:bCs w:val="0"/>
                <w:color w:val="auto"/>
                <w:sz w:val="24"/>
                <w:szCs w:val="24"/>
              </w:rPr>
              <w:t>流线型欧版床头尾板采用ABS强化塑胶材料，一次成形，无缝隙，易清洁，不变形，暗藏锁定开关，稳定可靠，床尾板外侧设信息卡插槽并带防撞包角，有防撞功能；对称式快速挂钩座，可快速拆卸。</w:t>
            </w:r>
          </w:p>
          <w:p w14:paraId="7B91F938">
            <w:pPr>
              <w:rPr>
                <w:rFonts w:hint="eastAsia"/>
                <w:b w:val="0"/>
                <w:bCs w:val="0"/>
                <w:color w:val="auto"/>
                <w:sz w:val="24"/>
                <w:szCs w:val="24"/>
              </w:rPr>
            </w:pPr>
            <w:r>
              <w:rPr>
                <w:rFonts w:hint="eastAsia" w:ascii="宋体" w:hAnsi="宋体" w:eastAsia="宋体" w:cs="宋体"/>
                <w:b w:val="0"/>
                <w:bCs w:val="0"/>
                <w:color w:val="auto"/>
                <w:sz w:val="24"/>
                <w:szCs w:val="24"/>
                <w:lang w:val="en-US" w:eastAsia="zh-CN"/>
              </w:rPr>
              <w:t>⑧</w:t>
            </w:r>
            <w:r>
              <w:rPr>
                <w:rFonts w:hint="eastAsia"/>
                <w:b w:val="0"/>
                <w:bCs w:val="0"/>
                <w:color w:val="auto"/>
                <w:sz w:val="24"/>
                <w:szCs w:val="24"/>
              </w:rPr>
              <w:t>采用5寸高档脚轮，内置全封闭自润滑轴承，不需加油护理，防异物卷入,独立刹车；轮面采用TPR高分子耐磨材料，耐磨，无噪音。</w:t>
            </w:r>
          </w:p>
          <w:p w14:paraId="6991CE7F">
            <w:pPr>
              <w:rPr>
                <w:rFonts w:hint="eastAsia"/>
                <w:sz w:val="24"/>
                <w:szCs w:val="24"/>
              </w:rPr>
            </w:pPr>
            <w:r>
              <w:rPr>
                <w:rFonts w:hint="eastAsia" w:ascii="宋体" w:hAnsi="宋体" w:eastAsia="宋体" w:cs="宋体"/>
                <w:b w:val="0"/>
                <w:bCs w:val="0"/>
                <w:color w:val="auto"/>
                <w:sz w:val="24"/>
                <w:szCs w:val="24"/>
                <w:lang w:val="en-US" w:eastAsia="zh-CN"/>
              </w:rPr>
              <w:t>⑨</w:t>
            </w:r>
            <w:r>
              <w:rPr>
                <w:rFonts w:hint="eastAsia"/>
                <w:sz w:val="24"/>
                <w:szCs w:val="24"/>
              </w:rPr>
              <w:t>整床采用静电粉体涂装处理。床体涂料采用抗菌涂料，防菌抗菌，抗酸碱腐蚀，耐裉色，有效延长使用寿命。</w:t>
            </w:r>
          </w:p>
          <w:p w14:paraId="1D7B2EAA">
            <w:pPr>
              <w:rPr>
                <w:rFonts w:hint="eastAsia"/>
                <w:sz w:val="24"/>
                <w:szCs w:val="24"/>
              </w:rPr>
            </w:pPr>
            <w:r>
              <w:rPr>
                <w:rFonts w:hint="eastAsia" w:ascii="宋体" w:hAnsi="宋体" w:eastAsia="宋体" w:cs="宋体"/>
                <w:b w:val="0"/>
                <w:bCs w:val="0"/>
                <w:color w:val="auto"/>
                <w:sz w:val="24"/>
                <w:szCs w:val="24"/>
                <w:lang w:val="en-US" w:eastAsia="zh-CN"/>
              </w:rPr>
              <w:t>⑩</w:t>
            </w:r>
            <w:r>
              <w:rPr>
                <w:rFonts w:hint="eastAsia"/>
                <w:sz w:val="24"/>
                <w:szCs w:val="24"/>
              </w:rPr>
              <w:t>床帮两侧设有输液架孔，床帮内侧设有2个引流钩。</w:t>
            </w:r>
          </w:p>
          <w:p w14:paraId="62E0FBA8">
            <w:pPr>
              <w:jc w:val="left"/>
              <w:rPr>
                <w:rFonts w:hint="eastAsia"/>
                <w:sz w:val="24"/>
                <w:szCs w:val="24"/>
              </w:rPr>
            </w:pPr>
            <w:r>
              <w:rPr>
                <w:rFonts w:hint="eastAsia" w:ascii="宋体" w:hAnsi="宋体" w:eastAsia="宋体" w:cs="宋体"/>
                <w:sz w:val="24"/>
                <w:szCs w:val="24"/>
              </w:rPr>
              <w:t>⑪</w:t>
            </w:r>
            <w:r>
              <w:rPr>
                <w:rFonts w:hint="eastAsia"/>
                <w:sz w:val="24"/>
                <w:szCs w:val="24"/>
              </w:rPr>
              <w:t>产品尺寸：能与床大小匹配。床套采用绿色单面牛津防水布材料，拉链设置，预留输液插孔位置拆洗方便；内层采用高密度海棉及机压整形环保椰棕，透气性强，无异味、均经防虫、防变形处理；床垫总体厚度为60mm，其中海棉20mm、环保椰棕40mm。</w:t>
            </w:r>
          </w:p>
          <w:p w14:paraId="1271451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rPr>
            </w:pPr>
          </w:p>
        </w:tc>
        <w:tc>
          <w:tcPr>
            <w:tcW w:w="45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EF58A4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i w:val="0"/>
                <w:iCs w:val="0"/>
                <w:caps w:val="0"/>
                <w:color w:val="auto"/>
                <w:spacing w:val="0"/>
                <w:sz w:val="24"/>
                <w:szCs w:val="24"/>
                <w:highlight w:val="none"/>
                <w:lang w:eastAsia="zh-CN"/>
              </w:rPr>
              <w:t>张</w:t>
            </w:r>
          </w:p>
        </w:tc>
        <w:tc>
          <w:tcPr>
            <w:tcW w:w="9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F4B073E">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1800</w:t>
            </w:r>
          </w:p>
        </w:tc>
        <w:tc>
          <w:tcPr>
            <w:tcW w:w="7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A62387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30</w:t>
            </w:r>
          </w:p>
          <w:p w14:paraId="6AB89BCA">
            <w:pPr>
              <w:rPr>
                <w:rFonts w:hint="default" w:eastAsia="宋体"/>
                <w:lang w:val="en-US" w:eastAsia="zh-CN"/>
              </w:rPr>
            </w:pPr>
          </w:p>
        </w:tc>
        <w:tc>
          <w:tcPr>
            <w:tcW w:w="104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3C26D5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54000</w:t>
            </w:r>
          </w:p>
        </w:tc>
      </w:tr>
      <w:tr w14:paraId="27FA0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65" w:hRule="atLeast"/>
        </w:trPr>
        <w:tc>
          <w:tcPr>
            <w:tcW w:w="38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49AE11F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2</w:t>
            </w:r>
          </w:p>
        </w:tc>
        <w:tc>
          <w:tcPr>
            <w:tcW w:w="123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B19FE5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i w:val="0"/>
                <w:iCs w:val="0"/>
                <w:caps w:val="0"/>
                <w:color w:val="auto"/>
                <w:spacing w:val="0"/>
                <w:sz w:val="24"/>
                <w:szCs w:val="24"/>
                <w:highlight w:val="none"/>
                <w:lang w:eastAsia="zh-CN"/>
              </w:rPr>
              <w:t>药柜</w:t>
            </w:r>
          </w:p>
        </w:tc>
        <w:tc>
          <w:tcPr>
            <w:tcW w:w="473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0F3ADAB">
            <w:pPr>
              <w:rPr>
                <w:rFonts w:hint="eastAsia" w:asciiTheme="minorEastAsia" w:hAnsiTheme="minorEastAsia" w:eastAsiaTheme="minorEastAsia" w:cstheme="minorEastAsia"/>
                <w:color w:val="auto"/>
                <w:highlight w:val="none"/>
              </w:rPr>
            </w:pPr>
            <w:r>
              <w:rPr>
                <w:rFonts w:hint="eastAsia" w:ascii="Calibri" w:hAnsi="Calibri" w:eastAsia="宋体" w:cs="Times New Roman"/>
                <w:i w:val="0"/>
                <w:iCs w:val="0"/>
                <w:kern w:val="2"/>
                <w:sz w:val="24"/>
                <w:szCs w:val="24"/>
                <w:u w:val="none"/>
                <w:lang w:val="en-US" w:eastAsia="zh-CN" w:bidi="ar"/>
              </w:rPr>
              <w:t>1、规格：1800*900*500mm.（长宽高）；</w:t>
            </w:r>
            <w:r>
              <w:rPr>
                <w:rFonts w:hint="eastAsia" w:ascii="Calibri" w:hAnsi="Calibri" w:eastAsia="宋体" w:cs="Times New Roman"/>
                <w:i w:val="0"/>
                <w:iCs w:val="0"/>
                <w:kern w:val="2"/>
                <w:sz w:val="24"/>
                <w:szCs w:val="24"/>
                <w:u w:val="none"/>
                <w:lang w:val="en-US" w:eastAsia="zh-CN" w:bidi="ar"/>
              </w:rPr>
              <w:br w:type="textWrapping"/>
            </w:r>
            <w:r>
              <w:rPr>
                <w:rFonts w:hint="eastAsia" w:ascii="Calibri" w:hAnsi="Calibri" w:eastAsia="宋体" w:cs="Times New Roman"/>
                <w:i w:val="0"/>
                <w:iCs w:val="0"/>
                <w:kern w:val="2"/>
                <w:sz w:val="24"/>
                <w:szCs w:val="24"/>
                <w:u w:val="none"/>
                <w:lang w:val="en-US" w:eastAsia="zh-CN" w:bidi="ar"/>
              </w:rPr>
              <w:t>2、304不锈钢材质，实厚1.0mm，两侧桌角是半圆弧；</w:t>
            </w:r>
            <w:r>
              <w:rPr>
                <w:rFonts w:hint="eastAsia" w:ascii="Calibri" w:hAnsi="Calibri" w:eastAsia="宋体" w:cs="Times New Roman"/>
                <w:i w:val="0"/>
                <w:iCs w:val="0"/>
                <w:kern w:val="2"/>
                <w:sz w:val="24"/>
                <w:szCs w:val="24"/>
                <w:u w:val="none"/>
                <w:lang w:val="en-US" w:eastAsia="zh-CN" w:bidi="ar"/>
              </w:rPr>
              <w:br w:type="textWrapping"/>
            </w:r>
            <w:r>
              <w:rPr>
                <w:rFonts w:hint="eastAsia" w:ascii="Calibri" w:hAnsi="Calibri" w:eastAsia="宋体" w:cs="Times New Roman"/>
                <w:i w:val="0"/>
                <w:iCs w:val="0"/>
                <w:kern w:val="2"/>
                <w:sz w:val="24"/>
                <w:szCs w:val="24"/>
                <w:u w:val="none"/>
                <w:lang w:val="en-US" w:eastAsia="zh-CN" w:bidi="ar"/>
              </w:rPr>
              <w:t>3、防腐防锈，安全无菌，拉丝工艺；</w:t>
            </w:r>
            <w:r>
              <w:rPr>
                <w:rFonts w:hint="eastAsia" w:ascii="Calibri" w:hAnsi="Calibri" w:eastAsia="宋体" w:cs="Times New Roman"/>
                <w:i w:val="0"/>
                <w:iCs w:val="0"/>
                <w:kern w:val="2"/>
                <w:sz w:val="24"/>
                <w:szCs w:val="24"/>
                <w:u w:val="none"/>
                <w:lang w:val="en-US" w:eastAsia="zh-CN" w:bidi="ar"/>
              </w:rPr>
              <w:br w:type="textWrapping"/>
            </w:r>
            <w:r>
              <w:rPr>
                <w:rFonts w:hint="eastAsia" w:ascii="Calibri" w:hAnsi="Calibri" w:eastAsia="宋体" w:cs="Times New Roman"/>
                <w:i w:val="0"/>
                <w:iCs w:val="0"/>
                <w:kern w:val="2"/>
                <w:sz w:val="24"/>
                <w:szCs w:val="24"/>
                <w:u w:val="none"/>
                <w:lang w:val="en-US" w:eastAsia="zh-CN" w:bidi="ar"/>
              </w:rPr>
              <w:t>4、钢制锁具，3C加厚钢化玻璃；</w:t>
            </w:r>
            <w:r>
              <w:rPr>
                <w:rFonts w:hint="eastAsia" w:ascii="Calibri" w:hAnsi="Calibri" w:eastAsia="宋体" w:cs="Times New Roman"/>
                <w:i w:val="0"/>
                <w:iCs w:val="0"/>
                <w:kern w:val="2"/>
                <w:sz w:val="24"/>
                <w:szCs w:val="24"/>
                <w:u w:val="none"/>
                <w:lang w:val="en-US" w:eastAsia="zh-CN" w:bidi="ar"/>
              </w:rPr>
              <w:br w:type="textWrapping"/>
            </w:r>
            <w:r>
              <w:rPr>
                <w:rFonts w:hint="eastAsia" w:ascii="Calibri" w:hAnsi="Calibri" w:eastAsia="宋体" w:cs="Times New Roman"/>
                <w:i w:val="0"/>
                <w:iCs w:val="0"/>
                <w:kern w:val="2"/>
                <w:sz w:val="24"/>
                <w:szCs w:val="24"/>
                <w:u w:val="none"/>
                <w:lang w:val="en-US" w:eastAsia="zh-CN" w:bidi="ar"/>
              </w:rPr>
              <w:t>5、第一格钢化玻璃柜门，中间为操作台，下面有两抽屉，最下方是不锈钢柜。</w:t>
            </w:r>
          </w:p>
        </w:tc>
        <w:tc>
          <w:tcPr>
            <w:tcW w:w="45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F83FD1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lang w:eastAsia="zh-CN"/>
              </w:rPr>
              <w:t>组</w:t>
            </w:r>
          </w:p>
        </w:tc>
        <w:tc>
          <w:tcPr>
            <w:tcW w:w="9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2A36A8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2980</w:t>
            </w:r>
          </w:p>
        </w:tc>
        <w:tc>
          <w:tcPr>
            <w:tcW w:w="7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463651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25</w:t>
            </w:r>
          </w:p>
        </w:tc>
        <w:tc>
          <w:tcPr>
            <w:tcW w:w="104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8B86EB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74500</w:t>
            </w:r>
          </w:p>
        </w:tc>
      </w:tr>
      <w:tr w14:paraId="3EF5D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45" w:hRule="atLeast"/>
        </w:trPr>
        <w:tc>
          <w:tcPr>
            <w:tcW w:w="38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7323813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3</w:t>
            </w:r>
          </w:p>
        </w:tc>
        <w:tc>
          <w:tcPr>
            <w:tcW w:w="123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2FF7107">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Fonts w:hint="eastAsia" w:cs="宋体"/>
                <w:color w:val="auto"/>
                <w:kern w:val="0"/>
                <w:sz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AED除颤仪</w:t>
            </w:r>
          </w:p>
        </w:tc>
        <w:tc>
          <w:tcPr>
            <w:tcW w:w="473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5C5241C">
            <w:pPr>
              <w:numPr>
                <w:ilvl w:val="0"/>
                <w:numId w:val="0"/>
              </w:numPr>
              <w:spacing w:before="150"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1.物理规格/性能</w:t>
            </w:r>
          </w:p>
          <w:p w14:paraId="5FAB754C">
            <w:pPr>
              <w:numPr>
                <w:ilvl w:val="0"/>
                <w:numId w:val="0"/>
              </w:numPr>
              <w:spacing w:before="135" w:beforeAutospacing="0" w:after="0" w:afterAutospacing="0"/>
              <w:ind w:firstLine="0"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整机重量(含电池)≤2.6kg.</w:t>
            </w:r>
          </w:p>
          <w:p w14:paraId="3320997C">
            <w:pPr>
              <w:numPr>
                <w:ilvl w:val="0"/>
                <w:numId w:val="0"/>
              </w:numPr>
              <w:spacing w:before="180"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设备具备便携把手，具备高便携性。</w:t>
            </w:r>
          </w:p>
          <w:p w14:paraId="28C1BF83">
            <w:pPr>
              <w:numPr>
                <w:ilvl w:val="0"/>
                <w:numId w:val="0"/>
              </w:numPr>
              <w:spacing w:before="150" w:beforeAutospacing="0" w:after="0" w:afterAutospacing="0"/>
              <w:ind w:right="6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抗冲击/跌落性能：具备优异的抗冲击/跌落性能，机器可承受≥1.5m跌落冲 击。</w:t>
            </w:r>
          </w:p>
          <w:p w14:paraId="50EF1EC9">
            <w:pPr>
              <w:numPr>
                <w:ilvl w:val="0"/>
                <w:numId w:val="0"/>
              </w:numPr>
              <w:spacing w:before="15"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防尘防水级别：设备具有良好的防尘防水设计，防尘防水级别为&gt;IP55。</w:t>
            </w:r>
          </w:p>
          <w:p w14:paraId="78B9B6FB">
            <w:pPr>
              <w:numPr>
                <w:ilvl w:val="0"/>
                <w:numId w:val="0"/>
              </w:numPr>
              <w:spacing w:before="30"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2.除颤性能</w:t>
            </w:r>
          </w:p>
          <w:p w14:paraId="16B6DE3B">
            <w:pPr>
              <w:numPr>
                <w:ilvl w:val="0"/>
                <w:numId w:val="0"/>
              </w:numPr>
              <w:spacing w:before="165" w:beforeAutospacing="0" w:after="0" w:afterAutospacing="0"/>
              <w:ind w:right="6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具备双相波技术，波形参数可根据病人阻抗进行自动补偿，具备在成人模式和儿童 模式下除颤能量自动递增功能，首次电击没有消除室颤时，第二次和第三次电击分别会自动提供至更高级别能量，第三次后的后续电击维持最大能量。 </w:t>
            </w:r>
          </w:p>
          <w:p w14:paraId="2736E271">
            <w:pPr>
              <w:numPr>
                <w:ilvl w:val="0"/>
                <w:numId w:val="0"/>
              </w:numPr>
              <w:spacing w:before="0" w:beforeAutospacing="0" w:after="0" w:afterAutospacing="0"/>
              <w:ind w:right="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输出能量：成人最大能量至少可支持360J，病人阻抗范围：20～300Ω。</w:t>
            </w:r>
          </w:p>
          <w:p w14:paraId="29FF6C86">
            <w:pPr>
              <w:numPr>
                <w:ilvl w:val="0"/>
                <w:numId w:val="0"/>
              </w:numPr>
              <w:spacing w:before="0"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w:t>
            </w:r>
          </w:p>
          <w:p w14:paraId="0630CEEA">
            <w:pPr>
              <w:numPr>
                <w:ilvl w:val="0"/>
                <w:numId w:val="0"/>
              </w:numPr>
              <w:spacing w:before="165"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从开机到 200J放电准备就绪用时小于8s。</w:t>
            </w:r>
          </w:p>
          <w:p w14:paraId="38F0E508">
            <w:pPr>
              <w:numPr>
                <w:ilvl w:val="0"/>
                <w:numId w:val="0"/>
              </w:numPr>
              <w:spacing w:before="0" w:beforeAutospacing="0" w:after="0" w:afterAutospacing="0"/>
              <w:ind w:right="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开始AED分析到200</w:t>
            </w:r>
            <w:r>
              <w:rPr>
                <w:rFonts w:hint="default" w:ascii="宋体" w:hAnsi="宋体" w:eastAsia="宋体" w:cs="宋体"/>
                <w:i w:val="0"/>
                <w:iCs w:val="0"/>
                <w:color w:val="000000"/>
                <w:kern w:val="0"/>
                <w:sz w:val="24"/>
                <w:szCs w:val="24"/>
                <w:u w:val="none"/>
                <w:lang w:val="en-US" w:eastAsia="zh-CN" w:bidi="ar"/>
              </w:rPr>
              <w:t>J</w:t>
            </w:r>
            <w:r>
              <w:rPr>
                <w:rFonts w:hint="eastAsia" w:ascii="宋体" w:hAnsi="宋体" w:eastAsia="宋体" w:cs="宋体"/>
                <w:i w:val="0"/>
                <w:iCs w:val="0"/>
                <w:color w:val="000000"/>
                <w:kern w:val="0"/>
                <w:sz w:val="24"/>
                <w:szCs w:val="24"/>
                <w:u w:val="none"/>
                <w:lang w:val="en-US" w:eastAsia="zh-CN" w:bidi="ar"/>
              </w:rPr>
              <w:t>放电准备就绪时间小于7s。 </w:t>
            </w:r>
          </w:p>
          <w:p w14:paraId="759F6E94">
            <w:pPr>
              <w:numPr>
                <w:ilvl w:val="0"/>
                <w:numId w:val="0"/>
              </w:numPr>
              <w:spacing w:before="150" w:beforeAutospacing="0" w:after="0" w:afterAutospacing="0"/>
              <w:ind w:right="267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3.除颤电极片</w:t>
            </w:r>
          </w:p>
          <w:p w14:paraId="4419E52D">
            <w:pPr>
              <w:numPr>
                <w:ilvl w:val="0"/>
                <w:numId w:val="0"/>
              </w:numPr>
              <w:spacing w:before="0" w:beforeAutospacing="0" w:after="0" w:afterAutospacing="0"/>
              <w:ind w:right="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在室温温度环境下，单副电极片有效期至少24个月。 </w:t>
            </w:r>
          </w:p>
          <w:p w14:paraId="3ED9BA9F">
            <w:pPr>
              <w:numPr>
                <w:ilvl w:val="0"/>
                <w:numId w:val="0"/>
              </w:numPr>
              <w:spacing w:before="45" w:beforeAutospacing="0" w:after="0" w:afterAutospacing="0"/>
              <w:ind w:right="237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电极片的有效面积不小于80cm²</w:t>
            </w:r>
          </w:p>
          <w:p w14:paraId="22911336">
            <w:pPr>
              <w:numPr>
                <w:ilvl w:val="0"/>
                <w:numId w:val="0"/>
              </w:numPr>
              <w:spacing w:before="0"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具有电极片有效期自检功能和电极片过期提示。</w:t>
            </w:r>
          </w:p>
          <w:p w14:paraId="15B2498B">
            <w:pPr>
              <w:numPr>
                <w:ilvl w:val="0"/>
                <w:numId w:val="0"/>
              </w:numPr>
              <w:spacing w:before="135"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可自动识别成人、小儿电极片，并根据电极片类型自动选择对应的除颤能量。</w:t>
            </w:r>
          </w:p>
          <w:p w14:paraId="1A6B8879">
            <w:pPr>
              <w:numPr>
                <w:ilvl w:val="0"/>
                <w:numId w:val="0"/>
              </w:numPr>
              <w:spacing w:before="150" w:beforeAutospacing="0" w:after="0" w:afterAutospacing="0"/>
              <w:ind w:right="75"/>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提供智能语音播报。设备根据急救人员响应速度，智能提示急救人员除去病人的衣 物、粘贴电极片。</w:t>
            </w:r>
          </w:p>
          <w:p w14:paraId="25C0D373">
            <w:pPr>
              <w:numPr>
                <w:ilvl w:val="0"/>
                <w:numId w:val="0"/>
              </w:numPr>
              <w:spacing w:before="45"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4.电池</w:t>
            </w:r>
          </w:p>
          <w:p w14:paraId="3817E6B8">
            <w:pPr>
              <w:numPr>
                <w:ilvl w:val="0"/>
                <w:numId w:val="0"/>
              </w:numPr>
              <w:spacing w:before="135"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4.1在室温温度环境下，电池待机寿命不少于5年。</w:t>
            </w:r>
          </w:p>
          <w:p w14:paraId="4CD4FEB9">
            <w:pPr>
              <w:numPr>
                <w:ilvl w:val="0"/>
                <w:numId w:val="0"/>
              </w:numPr>
              <w:spacing w:before="165"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4.2在适合条件下，最大除颤能量大于200次。</w:t>
            </w:r>
          </w:p>
          <w:p w14:paraId="3C9EAC6C">
            <w:pPr>
              <w:numPr>
                <w:ilvl w:val="0"/>
                <w:numId w:val="0"/>
              </w:numPr>
              <w:spacing w:before="135" w:beforeAutospacing="0" w:after="0" w:afterAutospacing="0"/>
              <w:ind w:right="3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4.3可检测电池低电量并给出报警提示，低电量报警后至少还可持续30分钟工作时间和 至少10次200J 除颤充放电(适合条件下)。</w:t>
            </w:r>
          </w:p>
          <w:p w14:paraId="5D6AC40B">
            <w:pPr>
              <w:numPr>
                <w:ilvl w:val="0"/>
                <w:numId w:val="0"/>
              </w:numPr>
              <w:spacing w:before="135" w:beforeAutospacing="0" w:after="0" w:afterAutospacing="0"/>
              <w:ind w:right="30"/>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4.4电池电量具有百分比显示或分格显示</w:t>
            </w:r>
            <w:r>
              <w:rPr>
                <w:rFonts w:hint="eastAsia" w:ascii="宋体" w:hAnsi="宋体" w:cs="宋体"/>
                <w:i w:val="0"/>
                <w:iCs w:val="0"/>
                <w:color w:val="000000"/>
                <w:kern w:val="0"/>
                <w:sz w:val="24"/>
                <w:szCs w:val="24"/>
                <w:u w:val="none"/>
                <w:lang w:val="en-US" w:eastAsia="zh-CN" w:bidi="ar"/>
              </w:rPr>
              <w:t>。</w:t>
            </w:r>
          </w:p>
          <w:p w14:paraId="647A9417">
            <w:pPr>
              <w:numPr>
                <w:ilvl w:val="0"/>
                <w:numId w:val="0"/>
              </w:numPr>
              <w:spacing w:before="15"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5.操作</w:t>
            </w:r>
          </w:p>
          <w:p w14:paraId="12B51CB8">
            <w:pPr>
              <w:numPr>
                <w:ilvl w:val="0"/>
                <w:numId w:val="0"/>
              </w:numPr>
              <w:spacing w:before="135" w:beforeAutospacing="0" w:after="0" w:afterAutospacing="0"/>
              <w:ind w:right="45"/>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5.1设备支持符合国际急救指南的语音操作指导。机身简洁，适合公众使用，避免误操 作。</w:t>
            </w:r>
          </w:p>
          <w:p w14:paraId="7C24765C">
            <w:pPr>
              <w:numPr>
                <w:ilvl w:val="0"/>
                <w:numId w:val="0"/>
              </w:numPr>
              <w:spacing w:before="15"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5.2可一键快速切换中文、英文或自定义多种语言。</w:t>
            </w:r>
          </w:p>
          <w:p w14:paraId="2CEA4579">
            <w:pPr>
              <w:numPr>
                <w:ilvl w:val="0"/>
                <w:numId w:val="0"/>
              </w:numPr>
              <w:spacing w:before="15"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设备主机须带有不小于5英寸彩屏，可显示心电图、操作指示画面及其他必要信息，提高对普通施救人员的操作指导，准确施救。</w:t>
            </w:r>
          </w:p>
          <w:p w14:paraId="5506A1D1">
            <w:pPr>
              <w:numPr>
                <w:ilvl w:val="0"/>
                <w:numId w:val="0"/>
              </w:numPr>
              <w:spacing w:before="45" w:beforeAutospacing="0" w:after="0" w:afterAutospacing="0"/>
              <w:ind w:right="435"/>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支持成人/小儿患者类型快速一键切换。</w:t>
            </w:r>
          </w:p>
          <w:p w14:paraId="442F967D">
            <w:pPr>
              <w:numPr>
                <w:ilvl w:val="0"/>
                <w:numId w:val="0"/>
              </w:numPr>
              <w:spacing w:before="30"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 xml:space="preserve">5 </w:t>
            </w:r>
            <w:r>
              <w:rPr>
                <w:rFonts w:hint="eastAsia" w:ascii="宋体" w:hAnsi="宋体" w:eastAsia="宋体" w:cs="宋体"/>
                <w:i w:val="0"/>
                <w:iCs w:val="0"/>
                <w:color w:val="000000"/>
                <w:kern w:val="0"/>
                <w:sz w:val="24"/>
                <w:szCs w:val="24"/>
                <w:u w:val="none"/>
                <w:lang w:val="en-US" w:eastAsia="zh-CN" w:bidi="ar"/>
              </w:rPr>
              <w:t>CPR按压模式支持配置30:2,15:</w:t>
            </w:r>
            <w:r>
              <w:rPr>
                <w:rFonts w:hint="eastAsia"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和仅按压模式。</w:t>
            </w:r>
          </w:p>
          <w:p w14:paraId="73CF4710">
            <w:pPr>
              <w:numPr>
                <w:ilvl w:val="0"/>
                <w:numId w:val="0"/>
              </w:numPr>
              <w:spacing w:before="135" w:beforeAutospacing="0" w:after="0" w:afterAutospacing="0"/>
              <w:ind w:right="45"/>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在CPR仅按压过程中持续提供操作指导和剩余按压次数提示。</w:t>
            </w:r>
          </w:p>
          <w:p w14:paraId="4A89B100">
            <w:pPr>
              <w:numPr>
                <w:ilvl w:val="0"/>
                <w:numId w:val="0"/>
              </w:numPr>
              <w:spacing w:before="135" w:beforeAutospacing="0" w:after="0" w:afterAutospacing="0"/>
              <w:ind w:right="45"/>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为适合普通群众使用，防止误操作，设备操作面板上按键（包括虚拟按键）数量≤3个。</w:t>
            </w:r>
          </w:p>
          <w:p w14:paraId="2F983FF1">
            <w:pPr>
              <w:numPr>
                <w:ilvl w:val="0"/>
                <w:numId w:val="0"/>
              </w:numPr>
              <w:spacing w:before="135" w:beforeAutospacing="0" w:after="0" w:afterAutospacing="0"/>
              <w:ind w:right="168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6.数据传输和存储</w:t>
            </w:r>
          </w:p>
          <w:p w14:paraId="27833304">
            <w:pPr>
              <w:numPr>
                <w:ilvl w:val="0"/>
                <w:numId w:val="0"/>
              </w:numPr>
              <w:spacing w:before="0"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w:t>
            </w:r>
          </w:p>
          <w:p w14:paraId="40C1F75D">
            <w:pPr>
              <w:numPr>
                <w:ilvl w:val="0"/>
                <w:numId w:val="0"/>
              </w:numPr>
              <w:spacing w:before="165"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6.1具备录音功能，可保存60分钟抢救现场录音。</w:t>
            </w:r>
          </w:p>
          <w:p w14:paraId="1842BDCD">
            <w:pPr>
              <w:numPr>
                <w:ilvl w:val="0"/>
                <w:numId w:val="0"/>
              </w:numPr>
              <w:spacing w:before="135" w:beforeAutospacing="0" w:after="0" w:afterAutospacing="0"/>
              <w:ind w:right="6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6.2数据存储：可存储 ECG 波形数据、事件数据、录音数据、急救数据(须有急救时间、 CPR  持续时间、放电次数等要素)、录音数据等。</w:t>
            </w:r>
          </w:p>
          <w:p w14:paraId="0FD72948">
            <w:pPr>
              <w:numPr>
                <w:ilvl w:val="0"/>
                <w:numId w:val="0"/>
              </w:numPr>
              <w:spacing w:before="15"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6.3可通过外部闪存设备或 USB接口导出抢救记录数据。</w:t>
            </w:r>
          </w:p>
          <w:p w14:paraId="26111B7F">
            <w:pPr>
              <w:numPr>
                <w:ilvl w:val="0"/>
                <w:numId w:val="0"/>
              </w:numPr>
              <w:spacing w:before="150"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7.设备维护与自检</w:t>
            </w:r>
          </w:p>
          <w:p w14:paraId="2F4BC6AD">
            <w:pPr>
              <w:numPr>
                <w:ilvl w:val="0"/>
                <w:numId w:val="0"/>
              </w:numPr>
              <w:spacing w:before="165"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7.1设备具有用户自检和设备自检功能。</w:t>
            </w:r>
          </w:p>
          <w:p w14:paraId="24D0C500">
            <w:pPr>
              <w:numPr>
                <w:ilvl w:val="0"/>
                <w:numId w:val="0"/>
              </w:numPr>
              <w:spacing w:before="135"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 支持每日、每周、每月、每季度的设备自检，且每日自检内容包括充放电检测。</w:t>
            </w:r>
          </w:p>
          <w:p w14:paraId="453BE37D">
            <w:pPr>
              <w:numPr>
                <w:ilvl w:val="0"/>
                <w:numId w:val="0"/>
              </w:numPr>
              <w:spacing w:before="150" w:beforeAutospacing="0" w:after="0" w:afterAutospacing="0"/>
              <w:ind w:right="15"/>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7.3提供设备状态指示灯：根据自检结果，红灯/绿灯显示设备状态，在无灯光黑暗环境 下能看见设备状态灯显示。</w:t>
            </w:r>
          </w:p>
          <w:p w14:paraId="5612BFBA">
            <w:pPr>
              <w:numPr>
                <w:ilvl w:val="0"/>
                <w:numId w:val="0"/>
              </w:numPr>
              <w:spacing w:before="0" w:beforeAutospacing="0" w:after="0" w:afterAutospacing="0"/>
              <w:ind w:right="45"/>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7.4支持设备使用时实时自检和开机自检，检测主控模块、治疗模块、电源模块的状态。</w:t>
            </w:r>
          </w:p>
          <w:p w14:paraId="622C1DBC">
            <w:pPr>
              <w:numPr>
                <w:ilvl w:val="0"/>
                <w:numId w:val="0"/>
              </w:numPr>
              <w:spacing w:before="0" w:beforeAutospacing="0" w:after="0" w:afterAutospacing="0"/>
              <w:ind w:right="45"/>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7.5设备可进行常规的清洁和可用常规医用酒精、含氯消毒剂进行消毒。</w:t>
            </w:r>
          </w:p>
          <w:p w14:paraId="4F70F53A">
            <w:pPr>
              <w:numPr>
                <w:ilvl w:val="0"/>
                <w:numId w:val="0"/>
              </w:numPr>
              <w:spacing w:before="30" w:beforeAutospacing="0" w:after="0" w:afterAutospacing="0"/>
              <w:rPr>
                <w:rFonts w:hint="eastAsia" w:ascii="宋体" w:hAnsi="宋体" w:eastAsia="宋体" w:cs="宋体"/>
                <w:i w:val="0"/>
                <w:iCs w:val="0"/>
                <w:color w:val="000000"/>
                <w:kern w:val="0"/>
                <w:sz w:val="24"/>
                <w:szCs w:val="24"/>
                <w:u w:val="none"/>
                <w:lang w:val="en-US" w:eastAsia="zh-CN" w:bidi="ar"/>
              </w:rPr>
            </w:pPr>
          </w:p>
          <w:p w14:paraId="5BF6AE8A">
            <w:pPr>
              <w:numPr>
                <w:ilvl w:val="0"/>
                <w:numId w:val="0"/>
              </w:numPr>
              <w:spacing w:before="30"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8.配置及相关要求</w:t>
            </w:r>
          </w:p>
          <w:p w14:paraId="766809F7">
            <w:pPr>
              <w:numPr>
                <w:ilvl w:val="0"/>
                <w:numId w:val="0"/>
              </w:numPr>
              <w:spacing w:before="150" w:beforeAutospacing="0" w:after="0" w:afterAutospacing="0"/>
              <w:ind w:right="15"/>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8.1配置清单：自动体外除颤器、一次性免维护不可充电电池、一次性电极片、</w:t>
            </w:r>
            <w:r>
              <w:rPr>
                <w:rFonts w:hint="eastAsia" w:cs="宋体"/>
                <w:i w:val="0"/>
                <w:iCs w:val="0"/>
                <w:color w:val="000000"/>
                <w:kern w:val="0"/>
                <w:sz w:val="24"/>
                <w:szCs w:val="24"/>
                <w:u w:val="none"/>
                <w:lang w:val="en-US" w:eastAsia="zh-CN" w:bidi="ar"/>
              </w:rPr>
              <w:t>合格证、保修卡、使用说明书、</w:t>
            </w:r>
            <w:r>
              <w:rPr>
                <w:rFonts w:hint="eastAsia" w:ascii="宋体" w:hAnsi="宋体" w:eastAsia="宋体" w:cs="宋体"/>
                <w:i w:val="0"/>
                <w:iCs w:val="0"/>
                <w:color w:val="000000"/>
                <w:kern w:val="0"/>
                <w:sz w:val="24"/>
                <w:szCs w:val="24"/>
                <w:u w:val="none"/>
                <w:lang w:val="en-US" w:eastAsia="zh-CN" w:bidi="ar"/>
              </w:rPr>
              <w:t>、快速操作指南</w:t>
            </w:r>
            <w:r>
              <w:rPr>
                <w:rFonts w:hint="eastAsia" w:cs="宋体"/>
                <w:i w:val="0"/>
                <w:iCs w:val="0"/>
                <w:color w:val="000000"/>
                <w:kern w:val="0"/>
                <w:sz w:val="24"/>
                <w:szCs w:val="24"/>
                <w:u w:val="none"/>
                <w:lang w:val="en-US" w:eastAsia="zh-CN" w:bidi="ar"/>
              </w:rPr>
              <w:t>、AED挂墙报警外箱</w:t>
            </w:r>
            <w:r>
              <w:rPr>
                <w:rFonts w:hint="eastAsia" w:ascii="宋体" w:hAnsi="宋体" w:eastAsia="宋体" w:cs="宋体"/>
                <w:i w:val="0"/>
                <w:iCs w:val="0"/>
                <w:color w:val="000000"/>
                <w:kern w:val="0"/>
                <w:sz w:val="24"/>
                <w:szCs w:val="24"/>
                <w:u w:val="none"/>
                <w:lang w:val="en-US" w:eastAsia="zh-CN" w:bidi="ar"/>
              </w:rPr>
              <w:t>。</w:t>
            </w:r>
          </w:p>
          <w:p w14:paraId="78EAEAA4">
            <w:pPr>
              <w:keepNext w:val="0"/>
              <w:keepLines w:val="0"/>
              <w:widowControl/>
              <w:numPr>
                <w:ilvl w:val="0"/>
                <w:numId w:val="0"/>
              </w:numPr>
              <w:suppressLineNumbers w:val="0"/>
              <w:pBdr>
                <w:top w:val="none" w:color="auto" w:sz="0" w:space="0"/>
                <w:left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rPr>
            </w:pPr>
            <w:r>
              <w:rPr>
                <w:rFonts w:hint="eastAsia" w:ascii="宋体" w:hAnsi="宋体" w:eastAsia="宋体" w:cs="宋体"/>
                <w:i w:val="0"/>
                <w:iCs w:val="0"/>
                <w:color w:val="auto"/>
                <w:kern w:val="0"/>
                <w:sz w:val="24"/>
                <w:szCs w:val="24"/>
                <w:u w:val="none"/>
                <w:lang w:val="en-US" w:eastAsia="zh-CN" w:bidi="ar"/>
              </w:rPr>
              <w:t>8.2</w:t>
            </w:r>
            <w:r>
              <w:rPr>
                <w:rFonts w:hint="eastAsia" w:ascii="宋体" w:hAnsi="宋体" w:cs="宋体"/>
                <w:i w:val="0"/>
                <w:iCs w:val="0"/>
                <w:color w:val="auto"/>
                <w:kern w:val="0"/>
                <w:sz w:val="24"/>
                <w:szCs w:val="24"/>
                <w:u w:val="none"/>
                <w:lang w:val="en-US" w:eastAsia="zh-CN" w:bidi="ar"/>
              </w:rPr>
              <w:t>安装完成后免费为采购方组织3期使用培训</w:t>
            </w:r>
            <w:r>
              <w:rPr>
                <w:rFonts w:hint="eastAsia" w:ascii="宋体" w:hAnsi="宋体" w:eastAsia="宋体" w:cs="宋体"/>
                <w:i w:val="0"/>
                <w:iCs w:val="0"/>
                <w:color w:val="auto"/>
                <w:kern w:val="0"/>
                <w:sz w:val="24"/>
                <w:szCs w:val="24"/>
                <w:u w:val="none"/>
                <w:lang w:val="en-US" w:eastAsia="zh-CN" w:bidi="ar"/>
              </w:rPr>
              <w:t>。</w:t>
            </w:r>
          </w:p>
        </w:tc>
        <w:tc>
          <w:tcPr>
            <w:tcW w:w="45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FC69BF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个</w:t>
            </w:r>
          </w:p>
        </w:tc>
        <w:tc>
          <w:tcPr>
            <w:tcW w:w="9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F2A9A9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13000</w:t>
            </w:r>
          </w:p>
        </w:tc>
        <w:tc>
          <w:tcPr>
            <w:tcW w:w="7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7E1E34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19</w:t>
            </w:r>
          </w:p>
        </w:tc>
        <w:tc>
          <w:tcPr>
            <w:tcW w:w="104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90BD213">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247000</w:t>
            </w:r>
          </w:p>
        </w:tc>
      </w:tr>
      <w:tr w14:paraId="151A2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1" w:hRule="atLeast"/>
        </w:trPr>
        <w:tc>
          <w:tcPr>
            <w:tcW w:w="8472"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4E4D4AA">
            <w:pPr>
              <w:jc w:val="center"/>
              <w:rPr>
                <w:rFonts w:hint="eastAsia"/>
                <w:color w:val="auto"/>
                <w:highlight w:val="none"/>
              </w:rPr>
            </w:pPr>
            <w:r>
              <w:rPr>
                <w:rFonts w:hint="eastAsia"/>
                <w:color w:val="auto"/>
                <w:highlight w:val="none"/>
                <w:lang w:val="en-US" w:eastAsia="zh-CN"/>
              </w:rPr>
              <w:t>合   计</w:t>
            </w:r>
          </w:p>
        </w:tc>
        <w:tc>
          <w:tcPr>
            <w:tcW w:w="104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512BBFE">
            <w:pPr>
              <w:rPr>
                <w:rFonts w:hint="default"/>
                <w:color w:val="auto"/>
                <w:highlight w:val="none"/>
                <w:lang w:val="en-US" w:eastAsia="zh-CN"/>
              </w:rPr>
            </w:pPr>
            <w:r>
              <w:rPr>
                <w:rFonts w:hint="eastAsia"/>
                <w:color w:val="auto"/>
                <w:highlight w:val="none"/>
                <w:lang w:val="en-US" w:eastAsia="zh-CN"/>
              </w:rPr>
              <w:t>375500</w:t>
            </w:r>
          </w:p>
        </w:tc>
      </w:tr>
    </w:tbl>
    <w:p w14:paraId="27B1509B">
      <w:pPr>
        <w:ind w:firstLine="480" w:firstLineChars="200"/>
        <w:rPr>
          <w:rFonts w:hint="default" w:eastAsia="宋体" w:cs="宋体"/>
          <w:color w:val="auto"/>
          <w:kern w:val="0"/>
          <w:sz w:val="24"/>
          <w:highlight w:val="none"/>
          <w:lang w:val="en-US" w:eastAsia="zh-CN"/>
        </w:rPr>
      </w:pPr>
      <w:r>
        <w:rPr>
          <w:rFonts w:hint="eastAsia" w:cs="宋体"/>
          <w:color w:val="auto"/>
          <w:kern w:val="0"/>
          <w:sz w:val="24"/>
          <w:highlight w:val="none"/>
        </w:rPr>
        <w:t>注：1、本项目核心产品为：◆</w:t>
      </w:r>
      <w:r>
        <w:rPr>
          <w:rFonts w:hint="eastAsia" w:asciiTheme="minorEastAsia" w:hAnsiTheme="minorEastAsia" w:eastAsiaTheme="minorEastAsia" w:cstheme="minorEastAsia"/>
          <w:b w:val="0"/>
          <w:bCs w:val="0"/>
          <w:color w:val="auto"/>
          <w:sz w:val="24"/>
          <w:szCs w:val="24"/>
          <w:highlight w:val="none"/>
          <w:lang w:val="en-US" w:eastAsia="zh-CN"/>
        </w:rPr>
        <w:t>AED除颤仪</w:t>
      </w:r>
      <w:r>
        <w:rPr>
          <w:rFonts w:hint="eastAsia" w:cs="宋体"/>
          <w:color w:val="auto"/>
          <w:kern w:val="0"/>
          <w:sz w:val="24"/>
          <w:highlight w:val="none"/>
        </w:rPr>
        <w:t>。提供相同品牌产品且通过资格审查、符合性审查的不同投标人参加同一合同项下投标的，按一家投标人计算，供应商在完全满足网上竞价文件要求且报价有效的前提下，最终有效报价最低者为成交候选人，若最低的最终有效报价相同的，则在网上竞价平台上提交该最终有效报价时间较早的供应商成为成交候选人。若出现前述结果均相同的，则采取随机抽取方式确定。</w:t>
      </w:r>
      <w:r>
        <w:rPr>
          <w:rFonts w:hint="eastAsia" w:cs="宋体"/>
          <w:color w:val="auto"/>
          <w:kern w:val="0"/>
          <w:sz w:val="24"/>
          <w:highlight w:val="none"/>
          <w:lang w:val="en-US" w:eastAsia="zh-CN"/>
        </w:rPr>
        <w:t>如果最终有效供应商不足三家本次竞价活动终止。</w:t>
      </w:r>
    </w:p>
    <w:p w14:paraId="00C9F3E8">
      <w:pPr>
        <w:numPr>
          <w:ilvl w:val="0"/>
          <w:numId w:val="3"/>
        </w:numPr>
        <w:ind w:firstLine="240" w:firstLineChars="100"/>
        <w:rPr>
          <w:rFonts w:hint="eastAsia" w:cs="宋体"/>
          <w:color w:val="auto"/>
          <w:kern w:val="0"/>
          <w:sz w:val="24"/>
          <w:highlight w:val="none"/>
          <w:lang w:eastAsia="zh-CN"/>
        </w:rPr>
      </w:pPr>
      <w:r>
        <w:rPr>
          <w:rFonts w:hint="eastAsia" w:cs="宋体"/>
          <w:color w:val="auto"/>
          <w:kern w:val="0"/>
          <w:sz w:val="24"/>
          <w:highlight w:val="none"/>
        </w:rPr>
        <w:t>网上竞价文件有要求所投产品须提供国家强制性要求或认证证明材料（如3C、信息安全产品等）的，按网上竞价文件要求提供。网上竞价文件未要求提供证书但所投产品属于国家强制性要求或认证（如3C、信息安全产品等）的，供应商须提供有效证书复印件或提供所投产品满足国家强制性要求（如3C、信息安全产品）的承诺函，并对其真实性负责，承诺函格式自拟，否则视为响应无效</w:t>
      </w:r>
      <w:r>
        <w:rPr>
          <w:rFonts w:hint="eastAsia" w:cs="宋体"/>
          <w:color w:val="auto"/>
          <w:kern w:val="0"/>
          <w:sz w:val="24"/>
          <w:highlight w:val="none"/>
          <w:lang w:eastAsia="zh-CN"/>
        </w:rPr>
        <w:t>。</w:t>
      </w:r>
    </w:p>
    <w:p w14:paraId="49B2D8A1">
      <w:pPr>
        <w:numPr>
          <w:ilvl w:val="0"/>
          <w:numId w:val="3"/>
        </w:numPr>
        <w:ind w:firstLine="241" w:firstLineChars="100"/>
        <w:rPr>
          <w:rFonts w:hint="eastAsia" w:cs="宋体"/>
          <w:b/>
          <w:bCs/>
          <w:color w:val="auto"/>
          <w:kern w:val="0"/>
          <w:sz w:val="24"/>
          <w:highlight w:val="none"/>
          <w:lang w:eastAsia="zh-CN"/>
        </w:rPr>
      </w:pPr>
      <w:r>
        <w:rPr>
          <w:rFonts w:hint="eastAsia" w:cs="宋体"/>
          <w:b/>
          <w:bCs/>
          <w:color w:val="auto"/>
          <w:kern w:val="0"/>
          <w:sz w:val="24"/>
          <w:highlight w:val="none"/>
          <w:lang w:val="en-US" w:eastAsia="zh-CN"/>
        </w:rPr>
        <w:t>以上产品必须在“标的说明一览表”详细列明各品牌型号。</w:t>
      </w:r>
    </w:p>
    <w:p w14:paraId="7EFB3654">
      <w:pPr>
        <w:numPr>
          <w:ilvl w:val="0"/>
          <w:numId w:val="3"/>
        </w:numPr>
        <w:ind w:firstLine="240" w:firstLineChars="100"/>
        <w:rPr>
          <w:rFonts w:cs="宋体"/>
          <w:color w:val="auto"/>
          <w:kern w:val="0"/>
          <w:sz w:val="24"/>
          <w:highlight w:val="none"/>
        </w:rPr>
      </w:pPr>
      <w:r>
        <w:rPr>
          <w:rFonts w:cs="宋体"/>
          <w:color w:val="auto"/>
          <w:kern w:val="0"/>
          <w:sz w:val="24"/>
          <w:highlight w:val="none"/>
        </w:rPr>
        <w:br w:type="page"/>
      </w:r>
    </w:p>
    <w:p w14:paraId="2781BE4D">
      <w:pPr>
        <w:numPr>
          <w:ilvl w:val="-1"/>
          <w:numId w:val="0"/>
        </w:numPr>
        <w:spacing w:line="400" w:lineRule="exact"/>
        <w:ind w:firstLine="0" w:firstLineChars="0"/>
        <w:rPr>
          <w:b/>
          <w:color w:val="auto"/>
          <w:sz w:val="24"/>
          <w:highlight w:val="none"/>
        </w:rPr>
      </w:pPr>
    </w:p>
    <w:p w14:paraId="7FEE0E91">
      <w:pPr>
        <w:widowControl/>
        <w:spacing w:line="400" w:lineRule="exact"/>
        <w:ind w:firstLine="482" w:firstLineChars="200"/>
        <w:jc w:val="left"/>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p w14:paraId="41B6546D">
      <w:pPr>
        <w:pStyle w:val="14"/>
        <w:widowControl w:val="0"/>
        <w:spacing w:before="0" w:beforeAutospacing="0" w:after="0" w:afterAutospacing="0" w:line="440" w:lineRule="exact"/>
        <w:ind w:firstLine="482" w:firstLineChars="200"/>
        <w:rPr>
          <w:rStyle w:val="19"/>
          <w:color w:val="auto"/>
          <w:highlight w:val="none"/>
        </w:rPr>
      </w:pPr>
      <w:r>
        <w:rPr>
          <w:rStyle w:val="19"/>
          <w:rFonts w:hint="eastAsia"/>
          <w:color w:val="auto"/>
          <w:highlight w:val="none"/>
        </w:rPr>
        <w:t>1.交付地点：</w:t>
      </w:r>
      <w:r>
        <w:rPr>
          <w:rFonts w:hint="eastAsia"/>
          <w:b w:val="0"/>
          <w:bCs w:val="0"/>
          <w:color w:val="auto"/>
          <w:highlight w:val="none"/>
        </w:rPr>
        <w:t>福建省龙岩市新罗区解放北路92号采购人指定的地点</w:t>
      </w:r>
      <w:r>
        <w:rPr>
          <w:rStyle w:val="19"/>
          <w:rFonts w:hint="eastAsia"/>
          <w:b w:val="0"/>
          <w:bCs w:val="0"/>
          <w:color w:val="auto"/>
          <w:highlight w:val="none"/>
        </w:rPr>
        <w:t>。</w:t>
      </w:r>
    </w:p>
    <w:p w14:paraId="2CB79446">
      <w:pPr>
        <w:pStyle w:val="14"/>
        <w:widowControl w:val="0"/>
        <w:spacing w:before="0" w:beforeAutospacing="0" w:after="0" w:afterAutospacing="0" w:line="440" w:lineRule="exact"/>
        <w:ind w:firstLine="482" w:firstLineChars="200"/>
        <w:rPr>
          <w:rStyle w:val="19"/>
          <w:color w:val="auto"/>
          <w:highlight w:val="none"/>
        </w:rPr>
      </w:pPr>
      <w:r>
        <w:rPr>
          <w:rStyle w:val="19"/>
          <w:rFonts w:hint="eastAsia"/>
          <w:color w:val="auto"/>
          <w:highlight w:val="none"/>
        </w:rPr>
        <w:t>2.交付时间：</w:t>
      </w:r>
      <w:r>
        <w:rPr>
          <w:rStyle w:val="19"/>
          <w:rFonts w:hint="eastAsia"/>
          <w:b w:val="0"/>
          <w:bCs w:val="0"/>
          <w:color w:val="auto"/>
          <w:highlight w:val="none"/>
        </w:rPr>
        <w:t>自合同签订之日起</w:t>
      </w:r>
      <w:r>
        <w:rPr>
          <w:rStyle w:val="19"/>
          <w:rFonts w:hint="eastAsia"/>
          <w:b w:val="0"/>
          <w:bCs w:val="0"/>
          <w:color w:val="auto"/>
          <w:highlight w:val="none"/>
          <w:lang w:val="en-US" w:eastAsia="zh-CN"/>
        </w:rPr>
        <w:t>20</w:t>
      </w:r>
      <w:r>
        <w:rPr>
          <w:rStyle w:val="19"/>
          <w:rFonts w:hint="eastAsia"/>
          <w:b w:val="0"/>
          <w:bCs w:val="0"/>
          <w:color w:val="auto"/>
          <w:highlight w:val="none"/>
        </w:rPr>
        <w:t>个工作日内交货</w:t>
      </w:r>
      <w:r>
        <w:rPr>
          <w:rStyle w:val="19"/>
          <w:rFonts w:hint="eastAsia"/>
          <w:b w:val="0"/>
          <w:bCs w:val="0"/>
          <w:color w:val="auto"/>
          <w:highlight w:val="none"/>
          <w:lang w:eastAsia="zh-CN"/>
        </w:rPr>
        <w:t>并</w:t>
      </w:r>
      <w:r>
        <w:rPr>
          <w:rFonts w:hint="eastAsia" w:ascii="宋体" w:hAnsi="宋体" w:eastAsia="宋体" w:cs="宋体"/>
          <w:bCs/>
          <w:color w:val="000000"/>
          <w:sz w:val="24"/>
          <w:lang w:val="en-US" w:eastAsia="zh-CN"/>
        </w:rPr>
        <w:t>安装调试完毕</w:t>
      </w:r>
      <w:r>
        <w:rPr>
          <w:rFonts w:hint="eastAsia"/>
          <w:b w:val="0"/>
          <w:bCs w:val="0"/>
          <w:color w:val="auto"/>
          <w:highlight w:val="none"/>
        </w:rPr>
        <w:t>。</w:t>
      </w:r>
    </w:p>
    <w:p w14:paraId="655B04F2">
      <w:pPr>
        <w:pStyle w:val="14"/>
        <w:widowControl w:val="0"/>
        <w:spacing w:before="0" w:beforeAutospacing="0" w:after="0" w:afterAutospacing="0" w:line="440" w:lineRule="exact"/>
        <w:ind w:firstLine="482" w:firstLineChars="200"/>
        <w:rPr>
          <w:rStyle w:val="19"/>
          <w:color w:val="auto"/>
          <w:highlight w:val="none"/>
        </w:rPr>
      </w:pPr>
      <w:r>
        <w:rPr>
          <w:rStyle w:val="19"/>
          <w:rFonts w:hint="eastAsia"/>
          <w:color w:val="auto"/>
          <w:highlight w:val="none"/>
        </w:rPr>
        <w:t>3.交付条件：</w:t>
      </w:r>
      <w:r>
        <w:rPr>
          <w:rStyle w:val="19"/>
          <w:rFonts w:hint="eastAsia"/>
          <w:b w:val="0"/>
          <w:bCs w:val="0"/>
          <w:color w:val="auto"/>
          <w:highlight w:val="none"/>
        </w:rPr>
        <w:t>验收合格后交付使用</w:t>
      </w:r>
      <w:r>
        <w:rPr>
          <w:rFonts w:hint="eastAsia"/>
          <w:b w:val="0"/>
          <w:bCs w:val="0"/>
          <w:color w:val="auto"/>
          <w:highlight w:val="none"/>
        </w:rPr>
        <w:t>。</w:t>
      </w:r>
    </w:p>
    <w:p w14:paraId="1B70299D">
      <w:pPr>
        <w:pStyle w:val="14"/>
        <w:widowControl w:val="0"/>
        <w:spacing w:before="0" w:beforeAutospacing="0" w:after="0" w:afterAutospacing="0" w:line="440" w:lineRule="exact"/>
        <w:ind w:firstLine="482" w:firstLineChars="200"/>
        <w:rPr>
          <w:rStyle w:val="19"/>
          <w:color w:val="auto"/>
          <w:highlight w:val="none"/>
        </w:rPr>
      </w:pPr>
      <w:r>
        <w:rPr>
          <w:rStyle w:val="19"/>
          <w:rFonts w:hint="eastAsia"/>
          <w:color w:val="auto"/>
          <w:highlight w:val="none"/>
        </w:rPr>
        <w:t>4.是否收取履约保证金：</w:t>
      </w:r>
      <w:r>
        <w:rPr>
          <w:rFonts w:hint="eastAsia"/>
          <w:b/>
          <w:bCs/>
          <w:color w:val="auto"/>
          <w:highlight w:val="none"/>
        </w:rPr>
        <w:t>是</w:t>
      </w:r>
    </w:p>
    <w:p w14:paraId="5905D13C">
      <w:pPr>
        <w:spacing w:line="44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履约保证金百分比：</w:t>
      </w: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%。说明：成交供应商在签订合同前，以转账等非现金方式向采购人缴纳合同总金额</w:t>
      </w:r>
      <w:r>
        <w:rPr>
          <w:rFonts w:hint="eastAsia" w:ascii="宋体" w:hAnsi="宋体" w:cs="宋体"/>
          <w:color w:val="auto"/>
          <w:kern w:val="0"/>
          <w:sz w:val="24"/>
          <w:highlight w:val="none"/>
          <w:u w:val="single"/>
        </w:rPr>
        <w:t>5</w:t>
      </w:r>
      <w:r>
        <w:rPr>
          <w:rFonts w:hint="eastAsia" w:ascii="宋体" w:hAnsi="宋体" w:cs="宋体"/>
          <w:color w:val="auto"/>
          <w:kern w:val="0"/>
          <w:sz w:val="24"/>
          <w:highlight w:val="none"/>
        </w:rPr>
        <w:t>%履约保证金。履约保证金在成交供应商履行完合同约定的全部事项且双方无未了事项的前提下，采购人在收到成交供应商提交书面申请等材料后30日内无息退还。</w:t>
      </w:r>
    </w:p>
    <w:p w14:paraId="12BA548B">
      <w:pPr>
        <w:pStyle w:val="14"/>
        <w:widowControl w:val="0"/>
        <w:spacing w:before="0" w:beforeAutospacing="0" w:after="0" w:afterAutospacing="0" w:line="440" w:lineRule="exact"/>
        <w:ind w:firstLine="482" w:firstLineChars="200"/>
        <w:rPr>
          <w:rStyle w:val="19"/>
          <w:color w:val="auto"/>
          <w:highlight w:val="none"/>
        </w:rPr>
      </w:pPr>
      <w:r>
        <w:rPr>
          <w:rStyle w:val="19"/>
          <w:rFonts w:hint="eastAsia"/>
          <w:color w:val="auto"/>
          <w:highlight w:val="none"/>
        </w:rPr>
        <w:t>5.是否邀请报价人参与验收：否</w:t>
      </w:r>
    </w:p>
    <w:p w14:paraId="02306331">
      <w:pPr>
        <w:pStyle w:val="14"/>
        <w:widowControl w:val="0"/>
        <w:spacing w:before="0" w:beforeAutospacing="0" w:after="0" w:afterAutospacing="0" w:line="440" w:lineRule="exact"/>
        <w:ind w:firstLine="482" w:firstLineChars="200"/>
        <w:rPr>
          <w:rStyle w:val="19"/>
          <w:rFonts w:hint="eastAsia"/>
          <w:color w:val="auto"/>
          <w:highlight w:val="none"/>
        </w:rPr>
      </w:pPr>
      <w:r>
        <w:rPr>
          <w:rStyle w:val="19"/>
          <w:rFonts w:hint="eastAsia"/>
          <w:color w:val="auto"/>
          <w:highlight w:val="none"/>
        </w:rPr>
        <w:t>6.验收方式</w:t>
      </w:r>
    </w:p>
    <w:p w14:paraId="28194AA2">
      <w:pPr>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按竞价文件、响应文件及合同要求共同执行。</w:t>
      </w:r>
    </w:p>
    <w:p w14:paraId="43F09284">
      <w:pPr>
        <w:numPr>
          <w:ilvl w:val="0"/>
          <w:numId w:val="4"/>
        </w:numPr>
        <w:spacing w:line="440" w:lineRule="exact"/>
        <w:ind w:firstLine="482" w:firstLineChars="200"/>
        <w:jc w:val="left"/>
        <w:rPr>
          <w:rStyle w:val="19"/>
          <w:rFonts w:hint="eastAsia" w:ascii="宋体" w:hAnsi="宋体" w:cs="宋体"/>
          <w:color w:val="auto"/>
          <w:kern w:val="0"/>
          <w:sz w:val="24"/>
          <w:highlight w:val="none"/>
        </w:rPr>
      </w:pPr>
      <w:r>
        <w:rPr>
          <w:rStyle w:val="19"/>
          <w:rFonts w:hint="eastAsia" w:ascii="宋体" w:hAnsi="宋体" w:cs="宋体"/>
          <w:color w:val="auto"/>
          <w:kern w:val="0"/>
          <w:sz w:val="24"/>
          <w:highlight w:val="none"/>
        </w:rPr>
        <w:t>支付方式</w:t>
      </w:r>
    </w:p>
    <w:p w14:paraId="0BA8637A">
      <w:pPr>
        <w:spacing w:line="440" w:lineRule="exact"/>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安装调试完毕并验收合格后，成交供应商提交书面申请、发票及相关材料，采购人在15个工作日内支付完毕。</w:t>
      </w:r>
    </w:p>
    <w:p w14:paraId="3F4E9760">
      <w:pPr>
        <w:pStyle w:val="26"/>
        <w:widowControl w:val="0"/>
        <w:spacing w:line="440" w:lineRule="exact"/>
        <w:ind w:firstLine="482" w:firstLineChars="200"/>
        <w:rPr>
          <w:rFonts w:hint="default" w:ascii="宋体" w:hAnsi="宋体" w:cs="宋体"/>
          <w:b/>
          <w:color w:val="auto"/>
          <w:sz w:val="24"/>
          <w:szCs w:val="24"/>
          <w:highlight w:val="none"/>
        </w:rPr>
      </w:pPr>
      <w:r>
        <w:rPr>
          <w:rFonts w:ascii="宋体" w:hAnsi="宋体" w:cs="宋体"/>
          <w:b/>
          <w:color w:val="auto"/>
          <w:sz w:val="24"/>
          <w:szCs w:val="24"/>
          <w:highlight w:val="none"/>
        </w:rPr>
        <w:t>8</w:t>
      </w:r>
      <w:r>
        <w:rPr>
          <w:rFonts w:ascii="宋体" w:hAnsi="宋体" w:cs="宋体"/>
          <w:b/>
          <w:color w:val="auto"/>
          <w:sz w:val="24"/>
          <w:szCs w:val="24"/>
          <w:highlight w:val="none"/>
          <w:lang w:eastAsia="zh-CN"/>
        </w:rPr>
        <w:t>.</w:t>
      </w:r>
      <w:r>
        <w:rPr>
          <w:rFonts w:ascii="宋体" w:hAnsi="宋体" w:cs="宋体"/>
          <w:b/>
          <w:color w:val="auto"/>
          <w:sz w:val="24"/>
          <w:szCs w:val="24"/>
          <w:highlight w:val="none"/>
        </w:rPr>
        <w:t>货物包装方式</w:t>
      </w:r>
    </w:p>
    <w:p w14:paraId="3E48EBC1">
      <w:pPr>
        <w:pStyle w:val="26"/>
        <w:widowControl w:val="0"/>
        <w:spacing w:line="440" w:lineRule="exact"/>
        <w:ind w:firstLine="480" w:firstLineChars="200"/>
        <w:rPr>
          <w:rFonts w:hint="default" w:ascii="宋体" w:hAnsi="宋体" w:cs="宋体"/>
          <w:bCs/>
          <w:color w:val="auto"/>
          <w:sz w:val="24"/>
          <w:szCs w:val="24"/>
          <w:highlight w:val="none"/>
        </w:rPr>
      </w:pPr>
      <w:r>
        <w:rPr>
          <w:rFonts w:ascii="宋体" w:hAnsi="宋体" w:cs="宋体"/>
          <w:bCs/>
          <w:color w:val="auto"/>
          <w:sz w:val="24"/>
          <w:szCs w:val="24"/>
          <w:highlight w:val="none"/>
        </w:rPr>
        <w:t>8.1包装：货物交货时应按国家有关标准要求进行包装。</w:t>
      </w:r>
    </w:p>
    <w:p w14:paraId="4CE82C18">
      <w:pPr>
        <w:pStyle w:val="26"/>
        <w:widowControl w:val="0"/>
        <w:spacing w:line="440" w:lineRule="exact"/>
        <w:ind w:firstLine="480" w:firstLineChars="200"/>
        <w:rPr>
          <w:rFonts w:hint="default" w:ascii="宋体" w:hAnsi="宋体" w:cs="宋体"/>
          <w:bCs/>
          <w:color w:val="auto"/>
          <w:sz w:val="24"/>
          <w:szCs w:val="24"/>
          <w:highlight w:val="none"/>
        </w:rPr>
      </w:pPr>
      <w:r>
        <w:rPr>
          <w:rFonts w:ascii="宋体" w:hAnsi="宋体" w:cs="宋体"/>
          <w:bCs/>
          <w:color w:val="auto"/>
          <w:sz w:val="24"/>
          <w:szCs w:val="24"/>
          <w:highlight w:val="none"/>
        </w:rPr>
        <w:t>8.2方式：包装必须与运输方式相适应，包装方式的确定及包装费用均由</w:t>
      </w:r>
      <w:r>
        <w:rPr>
          <w:rFonts w:ascii="宋体" w:hAnsi="宋体" w:cs="宋体"/>
          <w:bCs/>
          <w:color w:val="auto"/>
          <w:sz w:val="24"/>
          <w:szCs w:val="24"/>
          <w:highlight w:val="none"/>
          <w:lang w:eastAsia="zh-CN"/>
        </w:rPr>
        <w:t>成交供应商</w:t>
      </w:r>
      <w:r>
        <w:rPr>
          <w:rFonts w:ascii="宋体" w:hAnsi="宋体" w:cs="宋体"/>
          <w:bCs/>
          <w:color w:val="auto"/>
          <w:sz w:val="24"/>
          <w:szCs w:val="24"/>
          <w:highlight w:val="none"/>
        </w:rPr>
        <w:t>负责；由于不适当的包装而造成货物在运输过程中有任何损坏由</w:t>
      </w:r>
      <w:r>
        <w:rPr>
          <w:rFonts w:ascii="宋体" w:hAnsi="宋体" w:cs="宋体"/>
          <w:bCs/>
          <w:color w:val="auto"/>
          <w:sz w:val="24"/>
          <w:szCs w:val="24"/>
          <w:highlight w:val="none"/>
          <w:lang w:eastAsia="zh-CN"/>
        </w:rPr>
        <w:t>成交供应商</w:t>
      </w:r>
      <w:r>
        <w:rPr>
          <w:rFonts w:ascii="宋体" w:hAnsi="宋体" w:cs="宋体"/>
          <w:bCs/>
          <w:color w:val="auto"/>
          <w:sz w:val="24"/>
          <w:szCs w:val="24"/>
          <w:highlight w:val="none"/>
        </w:rPr>
        <w:t>负责。</w:t>
      </w:r>
    </w:p>
    <w:p w14:paraId="5B59147E">
      <w:pPr>
        <w:pStyle w:val="26"/>
        <w:widowControl w:val="0"/>
        <w:spacing w:line="440" w:lineRule="exact"/>
        <w:ind w:firstLine="480" w:firstLineChars="200"/>
        <w:rPr>
          <w:rFonts w:hint="default" w:ascii="宋体" w:hAnsi="宋体" w:cs="宋体"/>
          <w:bCs/>
          <w:color w:val="auto"/>
          <w:sz w:val="24"/>
          <w:szCs w:val="24"/>
          <w:highlight w:val="none"/>
        </w:rPr>
      </w:pPr>
      <w:r>
        <w:rPr>
          <w:rFonts w:ascii="宋体" w:hAnsi="宋体" w:cs="宋体"/>
          <w:bCs/>
          <w:color w:val="auto"/>
          <w:sz w:val="24"/>
          <w:szCs w:val="24"/>
          <w:highlight w:val="none"/>
        </w:rPr>
        <w:t>注：包装应足以承受整个过程中的运输、转运、装卸、储存等，充分考虑到运输途中的各种情况(如暴露于恶劣气候等)和项目所在地的气候特点，以及露天存放的需要。</w:t>
      </w:r>
    </w:p>
    <w:p w14:paraId="67546AEE">
      <w:pPr>
        <w:pStyle w:val="26"/>
        <w:widowControl w:val="0"/>
        <w:spacing w:line="440" w:lineRule="exact"/>
        <w:ind w:firstLine="482" w:firstLineChars="200"/>
        <w:rPr>
          <w:rFonts w:hint="default" w:ascii="宋体" w:hAnsi="宋体" w:cs="宋体"/>
          <w:b/>
          <w:color w:val="auto"/>
          <w:sz w:val="24"/>
          <w:szCs w:val="24"/>
          <w:highlight w:val="none"/>
        </w:rPr>
      </w:pPr>
      <w:r>
        <w:rPr>
          <w:rFonts w:ascii="宋体" w:hAnsi="宋体" w:cs="宋体"/>
          <w:b/>
          <w:color w:val="auto"/>
          <w:sz w:val="24"/>
          <w:szCs w:val="24"/>
          <w:highlight w:val="none"/>
        </w:rPr>
        <w:t>9</w:t>
      </w:r>
      <w:r>
        <w:rPr>
          <w:rFonts w:ascii="宋体" w:hAnsi="宋体" w:cs="宋体"/>
          <w:b/>
          <w:color w:val="auto"/>
          <w:sz w:val="24"/>
          <w:szCs w:val="24"/>
          <w:highlight w:val="none"/>
          <w:lang w:eastAsia="zh-CN"/>
        </w:rPr>
        <w:t>.</w:t>
      </w:r>
      <w:r>
        <w:rPr>
          <w:rFonts w:ascii="宋体" w:hAnsi="宋体" w:cs="宋体"/>
          <w:b/>
          <w:color w:val="auto"/>
          <w:sz w:val="24"/>
          <w:szCs w:val="24"/>
          <w:highlight w:val="none"/>
        </w:rPr>
        <w:t>安装调试要求</w:t>
      </w:r>
    </w:p>
    <w:p w14:paraId="4733BF2E">
      <w:pPr>
        <w:pStyle w:val="26"/>
        <w:widowControl w:val="0"/>
        <w:spacing w:line="440" w:lineRule="exact"/>
        <w:ind w:firstLine="480" w:firstLineChars="200"/>
        <w:rPr>
          <w:rFonts w:hint="default" w:ascii="宋体" w:hAnsi="宋体" w:cs="宋体"/>
          <w:bCs/>
          <w:color w:val="auto"/>
          <w:sz w:val="24"/>
          <w:szCs w:val="24"/>
          <w:highlight w:val="none"/>
        </w:rPr>
      </w:pPr>
      <w:r>
        <w:rPr>
          <w:rFonts w:ascii="宋体" w:hAnsi="宋体" w:cs="宋体"/>
          <w:bCs/>
          <w:color w:val="auto"/>
          <w:sz w:val="24"/>
          <w:szCs w:val="24"/>
          <w:highlight w:val="none"/>
        </w:rPr>
        <w:t>9.1由</w:t>
      </w:r>
      <w:r>
        <w:rPr>
          <w:rFonts w:ascii="宋体" w:hAnsi="宋体" w:cs="宋体"/>
          <w:bCs/>
          <w:color w:val="auto"/>
          <w:sz w:val="24"/>
          <w:szCs w:val="24"/>
          <w:highlight w:val="none"/>
          <w:lang w:eastAsia="zh-CN"/>
        </w:rPr>
        <w:t>成交供应商</w:t>
      </w:r>
      <w:r>
        <w:rPr>
          <w:rFonts w:ascii="宋体" w:hAnsi="宋体" w:cs="宋体"/>
          <w:bCs/>
          <w:color w:val="auto"/>
          <w:sz w:val="24"/>
          <w:szCs w:val="24"/>
          <w:highlight w:val="none"/>
        </w:rPr>
        <w:t>负责</w:t>
      </w:r>
      <w:r>
        <w:rPr>
          <w:rFonts w:ascii="宋体" w:hAnsi="宋体" w:cs="宋体"/>
          <w:bCs/>
          <w:color w:val="auto"/>
          <w:sz w:val="24"/>
          <w:szCs w:val="24"/>
          <w:highlight w:val="none"/>
          <w:lang w:eastAsia="zh-CN"/>
        </w:rPr>
        <w:t>货物</w:t>
      </w:r>
      <w:r>
        <w:rPr>
          <w:rFonts w:ascii="宋体" w:hAnsi="宋体" w:cs="宋体"/>
          <w:bCs/>
          <w:color w:val="auto"/>
          <w:sz w:val="24"/>
          <w:szCs w:val="24"/>
          <w:highlight w:val="none"/>
        </w:rPr>
        <w:t>的现场安装和调试，在接到</w:t>
      </w:r>
      <w:r>
        <w:rPr>
          <w:rFonts w:ascii="宋体" w:hAnsi="宋体" w:cs="宋体"/>
          <w:bCs/>
          <w:color w:val="auto"/>
          <w:sz w:val="24"/>
          <w:szCs w:val="24"/>
          <w:highlight w:val="none"/>
          <w:lang w:eastAsia="zh-CN"/>
        </w:rPr>
        <w:t>采购人</w:t>
      </w:r>
      <w:r>
        <w:rPr>
          <w:rFonts w:ascii="宋体" w:hAnsi="宋体" w:cs="宋体"/>
          <w:bCs/>
          <w:color w:val="auto"/>
          <w:sz w:val="24"/>
          <w:szCs w:val="24"/>
          <w:highlight w:val="none"/>
        </w:rPr>
        <w:t>通知后派技术人员到现场进行安装调试，直至验收合格（由</w:t>
      </w:r>
      <w:r>
        <w:rPr>
          <w:rFonts w:ascii="宋体" w:hAnsi="宋体" w:cs="宋体"/>
          <w:bCs/>
          <w:color w:val="auto"/>
          <w:sz w:val="24"/>
          <w:szCs w:val="24"/>
          <w:highlight w:val="none"/>
          <w:lang w:eastAsia="zh-CN"/>
        </w:rPr>
        <w:t>采购人</w:t>
      </w:r>
      <w:r>
        <w:rPr>
          <w:rFonts w:ascii="宋体" w:hAnsi="宋体" w:cs="宋体"/>
          <w:bCs/>
          <w:color w:val="auto"/>
          <w:sz w:val="24"/>
          <w:szCs w:val="24"/>
          <w:highlight w:val="none"/>
        </w:rPr>
        <w:t>签字确认，附验收报告）；安装须符合我国国家有关技术规范和技术标准。</w:t>
      </w:r>
    </w:p>
    <w:p w14:paraId="73E9BD16">
      <w:pPr>
        <w:pStyle w:val="26"/>
        <w:widowControl w:val="0"/>
        <w:spacing w:line="440" w:lineRule="exact"/>
        <w:ind w:firstLine="480" w:firstLineChars="200"/>
        <w:rPr>
          <w:rFonts w:hint="default" w:ascii="宋体" w:hAnsi="宋体" w:cs="宋体"/>
          <w:bCs/>
          <w:color w:val="auto"/>
          <w:sz w:val="24"/>
          <w:szCs w:val="24"/>
          <w:highlight w:val="none"/>
        </w:rPr>
      </w:pPr>
      <w:r>
        <w:rPr>
          <w:rFonts w:ascii="宋体" w:hAnsi="宋体" w:cs="宋体"/>
          <w:bCs/>
          <w:color w:val="auto"/>
          <w:sz w:val="24"/>
          <w:szCs w:val="24"/>
          <w:highlight w:val="none"/>
        </w:rPr>
        <w:t>9.2在</w:t>
      </w:r>
      <w:r>
        <w:rPr>
          <w:rFonts w:ascii="宋体" w:hAnsi="宋体" w:cs="宋体"/>
          <w:bCs/>
          <w:color w:val="auto"/>
          <w:sz w:val="24"/>
          <w:szCs w:val="24"/>
          <w:highlight w:val="none"/>
          <w:lang w:eastAsia="zh-CN"/>
        </w:rPr>
        <w:t>货物</w:t>
      </w:r>
      <w:r>
        <w:rPr>
          <w:rFonts w:ascii="宋体" w:hAnsi="宋体" w:cs="宋体"/>
          <w:bCs/>
          <w:color w:val="auto"/>
          <w:sz w:val="24"/>
          <w:szCs w:val="24"/>
          <w:highlight w:val="none"/>
        </w:rPr>
        <w:t>的安装、调试期间，</w:t>
      </w:r>
      <w:r>
        <w:rPr>
          <w:rFonts w:ascii="宋体" w:hAnsi="宋体" w:cs="宋体"/>
          <w:bCs/>
          <w:color w:val="auto"/>
          <w:sz w:val="24"/>
          <w:szCs w:val="24"/>
          <w:highlight w:val="none"/>
          <w:lang w:eastAsia="zh-CN"/>
        </w:rPr>
        <w:t>成交供应商</w:t>
      </w:r>
      <w:r>
        <w:rPr>
          <w:rFonts w:ascii="宋体" w:hAnsi="宋体" w:cs="宋体"/>
          <w:bCs/>
          <w:color w:val="auto"/>
          <w:sz w:val="24"/>
          <w:szCs w:val="24"/>
          <w:highlight w:val="none"/>
        </w:rPr>
        <w:t>安装调试人员一切费用自理。</w:t>
      </w:r>
    </w:p>
    <w:p w14:paraId="7726328C">
      <w:pPr>
        <w:pStyle w:val="26"/>
        <w:widowControl w:val="0"/>
        <w:spacing w:line="440" w:lineRule="exact"/>
        <w:ind w:firstLine="480" w:firstLineChars="200"/>
        <w:rPr>
          <w:rFonts w:hint="default" w:ascii="宋体" w:hAnsi="宋体" w:cs="宋体"/>
          <w:bCs/>
          <w:color w:val="auto"/>
          <w:sz w:val="24"/>
          <w:szCs w:val="24"/>
          <w:highlight w:val="none"/>
        </w:rPr>
      </w:pPr>
      <w:r>
        <w:rPr>
          <w:rFonts w:ascii="宋体" w:hAnsi="宋体" w:cs="宋体"/>
          <w:bCs/>
          <w:color w:val="auto"/>
          <w:sz w:val="24"/>
          <w:szCs w:val="24"/>
          <w:highlight w:val="none"/>
        </w:rPr>
        <w:t>9.3</w:t>
      </w:r>
      <w:r>
        <w:rPr>
          <w:rFonts w:ascii="宋体" w:hAnsi="宋体" w:cs="宋体"/>
          <w:bCs/>
          <w:color w:val="auto"/>
          <w:sz w:val="24"/>
          <w:szCs w:val="24"/>
          <w:highlight w:val="none"/>
          <w:lang w:eastAsia="zh-CN"/>
        </w:rPr>
        <w:t>成交供应商</w:t>
      </w:r>
      <w:r>
        <w:rPr>
          <w:rFonts w:ascii="宋体" w:hAnsi="宋体" w:cs="宋体"/>
          <w:bCs/>
          <w:color w:val="auto"/>
          <w:sz w:val="24"/>
          <w:szCs w:val="24"/>
          <w:highlight w:val="none"/>
        </w:rPr>
        <w:t>安装结束后应在规定的交付使用时间之前将废物移离现场</w:t>
      </w:r>
      <w:r>
        <w:rPr>
          <w:rFonts w:ascii="宋体" w:hAnsi="宋体" w:cs="宋体"/>
          <w:bCs/>
          <w:color w:val="auto"/>
          <w:sz w:val="24"/>
          <w:szCs w:val="24"/>
          <w:highlight w:val="none"/>
          <w:lang w:eastAsia="zh-CN"/>
        </w:rPr>
        <w:t>，</w:t>
      </w:r>
      <w:r>
        <w:rPr>
          <w:rFonts w:ascii="宋体" w:hAnsi="宋体" w:cs="宋体"/>
          <w:bCs/>
          <w:color w:val="auto"/>
          <w:sz w:val="24"/>
          <w:szCs w:val="24"/>
          <w:highlight w:val="none"/>
        </w:rPr>
        <w:t>清理妥当，费用由</w:t>
      </w:r>
      <w:r>
        <w:rPr>
          <w:rFonts w:ascii="宋体" w:hAnsi="宋体" w:cs="宋体"/>
          <w:bCs/>
          <w:color w:val="auto"/>
          <w:sz w:val="24"/>
          <w:szCs w:val="24"/>
          <w:highlight w:val="none"/>
          <w:lang w:eastAsia="zh-CN"/>
        </w:rPr>
        <w:t>成交供应商</w:t>
      </w:r>
      <w:r>
        <w:rPr>
          <w:rFonts w:ascii="宋体" w:hAnsi="宋体" w:cs="宋体"/>
          <w:bCs/>
          <w:color w:val="auto"/>
          <w:sz w:val="24"/>
          <w:szCs w:val="24"/>
          <w:highlight w:val="none"/>
        </w:rPr>
        <w:t>负责。</w:t>
      </w:r>
    </w:p>
    <w:p w14:paraId="102E3E12">
      <w:pPr>
        <w:pStyle w:val="26"/>
        <w:widowControl w:val="0"/>
        <w:spacing w:line="440" w:lineRule="exact"/>
        <w:ind w:firstLine="480" w:firstLineChars="200"/>
        <w:rPr>
          <w:rFonts w:hint="default" w:ascii="宋体" w:hAnsi="宋体" w:cs="宋体"/>
          <w:bCs/>
          <w:color w:val="auto"/>
          <w:sz w:val="24"/>
          <w:szCs w:val="24"/>
          <w:highlight w:val="none"/>
        </w:rPr>
      </w:pPr>
      <w:r>
        <w:rPr>
          <w:rFonts w:ascii="宋体" w:hAnsi="宋体" w:cs="宋体"/>
          <w:bCs/>
          <w:color w:val="auto"/>
          <w:sz w:val="24"/>
          <w:szCs w:val="24"/>
          <w:highlight w:val="none"/>
        </w:rPr>
        <w:t>9.4</w:t>
      </w:r>
      <w:r>
        <w:rPr>
          <w:rFonts w:ascii="宋体" w:hAnsi="宋体" w:cs="宋体"/>
          <w:bCs/>
          <w:color w:val="auto"/>
          <w:sz w:val="24"/>
          <w:szCs w:val="24"/>
          <w:highlight w:val="none"/>
          <w:lang w:eastAsia="zh-CN"/>
        </w:rPr>
        <w:t>成交供应商</w:t>
      </w:r>
      <w:r>
        <w:rPr>
          <w:rFonts w:ascii="宋体" w:hAnsi="宋体" w:cs="宋体"/>
          <w:bCs/>
          <w:color w:val="auto"/>
          <w:sz w:val="24"/>
          <w:szCs w:val="24"/>
          <w:highlight w:val="none"/>
        </w:rPr>
        <w:t>提供的</w:t>
      </w:r>
      <w:r>
        <w:rPr>
          <w:rFonts w:ascii="宋体" w:hAnsi="宋体" w:cs="宋体"/>
          <w:bCs/>
          <w:color w:val="auto"/>
          <w:sz w:val="24"/>
          <w:szCs w:val="24"/>
          <w:highlight w:val="none"/>
          <w:lang w:eastAsia="zh-CN"/>
        </w:rPr>
        <w:t>货物</w:t>
      </w:r>
      <w:r>
        <w:rPr>
          <w:rFonts w:ascii="宋体" w:hAnsi="宋体" w:cs="宋体"/>
          <w:bCs/>
          <w:color w:val="auto"/>
          <w:sz w:val="24"/>
          <w:szCs w:val="24"/>
          <w:highlight w:val="none"/>
        </w:rPr>
        <w:t>、材料及施工用具，在进入</w:t>
      </w:r>
      <w:r>
        <w:rPr>
          <w:rFonts w:ascii="宋体" w:hAnsi="宋体" w:cs="宋体"/>
          <w:bCs/>
          <w:color w:val="auto"/>
          <w:sz w:val="24"/>
          <w:szCs w:val="24"/>
          <w:highlight w:val="none"/>
          <w:lang w:eastAsia="zh-CN"/>
        </w:rPr>
        <w:t>采购人</w:t>
      </w:r>
      <w:r>
        <w:rPr>
          <w:rFonts w:ascii="宋体" w:hAnsi="宋体" w:cs="宋体"/>
          <w:bCs/>
          <w:color w:val="auto"/>
          <w:sz w:val="24"/>
          <w:szCs w:val="24"/>
          <w:highlight w:val="none"/>
        </w:rPr>
        <w:t>安装地现场后的保管，由</w:t>
      </w:r>
      <w:r>
        <w:rPr>
          <w:rFonts w:ascii="宋体" w:hAnsi="宋体" w:cs="宋体"/>
          <w:bCs/>
          <w:color w:val="auto"/>
          <w:sz w:val="24"/>
          <w:szCs w:val="24"/>
          <w:highlight w:val="none"/>
          <w:lang w:eastAsia="zh-CN"/>
        </w:rPr>
        <w:t>成交供应商</w:t>
      </w:r>
      <w:r>
        <w:rPr>
          <w:rFonts w:ascii="宋体" w:hAnsi="宋体" w:cs="宋体"/>
          <w:bCs/>
          <w:color w:val="auto"/>
          <w:sz w:val="24"/>
          <w:szCs w:val="24"/>
          <w:highlight w:val="none"/>
        </w:rPr>
        <w:t>负责；</w:t>
      </w:r>
      <w:r>
        <w:rPr>
          <w:rFonts w:ascii="宋体" w:hAnsi="宋体" w:cs="宋体"/>
          <w:bCs/>
          <w:color w:val="auto"/>
          <w:sz w:val="24"/>
          <w:szCs w:val="24"/>
          <w:highlight w:val="none"/>
          <w:lang w:eastAsia="zh-CN"/>
        </w:rPr>
        <w:t>成交供应商</w:t>
      </w:r>
      <w:r>
        <w:rPr>
          <w:rFonts w:ascii="宋体" w:hAnsi="宋体" w:cs="宋体"/>
          <w:bCs/>
          <w:color w:val="auto"/>
          <w:sz w:val="24"/>
          <w:szCs w:val="24"/>
          <w:highlight w:val="none"/>
        </w:rPr>
        <w:t>在安装地现场施工人员的安全、保险、食宿，由</w:t>
      </w:r>
      <w:r>
        <w:rPr>
          <w:rFonts w:ascii="宋体" w:hAnsi="宋体" w:cs="宋体"/>
          <w:bCs/>
          <w:color w:val="auto"/>
          <w:sz w:val="24"/>
          <w:szCs w:val="24"/>
          <w:highlight w:val="none"/>
          <w:lang w:eastAsia="zh-CN"/>
        </w:rPr>
        <w:t>成交供应商</w:t>
      </w:r>
      <w:r>
        <w:rPr>
          <w:rFonts w:ascii="宋体" w:hAnsi="宋体" w:cs="宋体"/>
          <w:bCs/>
          <w:color w:val="auto"/>
          <w:sz w:val="24"/>
          <w:szCs w:val="24"/>
          <w:highlight w:val="none"/>
        </w:rPr>
        <w:t>负责。</w:t>
      </w:r>
    </w:p>
    <w:p w14:paraId="334B952B">
      <w:pPr>
        <w:pStyle w:val="26"/>
        <w:widowControl w:val="0"/>
        <w:spacing w:line="440" w:lineRule="exact"/>
        <w:ind w:firstLine="482" w:firstLineChars="200"/>
        <w:rPr>
          <w:rFonts w:hint="default" w:ascii="宋体" w:hAnsi="宋体" w:cs="宋体"/>
          <w:b/>
          <w:color w:val="auto"/>
          <w:sz w:val="24"/>
          <w:szCs w:val="24"/>
          <w:highlight w:val="none"/>
        </w:rPr>
      </w:pPr>
      <w:r>
        <w:rPr>
          <w:rFonts w:ascii="宋体" w:hAnsi="宋体" w:cs="宋体"/>
          <w:b/>
          <w:color w:val="auto"/>
          <w:sz w:val="24"/>
          <w:szCs w:val="24"/>
          <w:highlight w:val="none"/>
        </w:rPr>
        <w:t>10</w:t>
      </w:r>
      <w:r>
        <w:rPr>
          <w:rFonts w:ascii="宋体" w:hAnsi="宋体" w:cs="宋体"/>
          <w:b/>
          <w:color w:val="auto"/>
          <w:sz w:val="24"/>
          <w:szCs w:val="24"/>
          <w:highlight w:val="none"/>
          <w:lang w:eastAsia="zh-CN"/>
        </w:rPr>
        <w:t>.</w:t>
      </w:r>
      <w:r>
        <w:rPr>
          <w:rFonts w:ascii="宋体" w:hAnsi="宋体" w:cs="宋体"/>
          <w:b/>
          <w:color w:val="auto"/>
          <w:sz w:val="24"/>
          <w:szCs w:val="24"/>
          <w:highlight w:val="none"/>
        </w:rPr>
        <w:t>验收标准和验收程序</w:t>
      </w:r>
    </w:p>
    <w:p w14:paraId="5904A6D8">
      <w:pPr>
        <w:pStyle w:val="26"/>
        <w:widowControl w:val="0"/>
        <w:spacing w:line="440" w:lineRule="exact"/>
        <w:ind w:firstLine="480" w:firstLineChars="200"/>
        <w:rPr>
          <w:rFonts w:hint="default" w:ascii="宋体" w:hAnsi="宋体" w:cs="宋体"/>
          <w:bCs/>
          <w:color w:val="auto"/>
          <w:sz w:val="24"/>
          <w:szCs w:val="24"/>
          <w:highlight w:val="none"/>
        </w:rPr>
      </w:pPr>
      <w:r>
        <w:rPr>
          <w:rFonts w:ascii="宋体" w:hAnsi="宋体" w:cs="宋体"/>
          <w:bCs/>
          <w:color w:val="auto"/>
          <w:sz w:val="24"/>
          <w:szCs w:val="24"/>
          <w:highlight w:val="none"/>
        </w:rPr>
        <w:t>10.1验收标准</w:t>
      </w:r>
    </w:p>
    <w:p w14:paraId="039F4D3C">
      <w:pPr>
        <w:pStyle w:val="26"/>
        <w:widowControl w:val="0"/>
        <w:spacing w:line="440" w:lineRule="exact"/>
        <w:ind w:firstLine="480" w:firstLineChars="200"/>
        <w:rPr>
          <w:rFonts w:hint="default" w:ascii="宋体" w:hAnsi="宋体" w:cs="宋体"/>
          <w:bCs/>
          <w:color w:val="auto"/>
          <w:sz w:val="24"/>
          <w:szCs w:val="24"/>
          <w:highlight w:val="none"/>
        </w:rPr>
      </w:pPr>
      <w:r>
        <w:rPr>
          <w:rFonts w:ascii="宋体" w:hAnsi="宋体" w:cs="宋体"/>
          <w:bCs/>
          <w:color w:val="auto"/>
          <w:sz w:val="24"/>
          <w:szCs w:val="24"/>
          <w:highlight w:val="none"/>
        </w:rPr>
        <w:t>货物按生产厂家的产品验收标准、合同中的相关条款进行验收。所有</w:t>
      </w:r>
      <w:r>
        <w:rPr>
          <w:rFonts w:ascii="宋体" w:hAnsi="宋体" w:cs="宋体"/>
          <w:bCs/>
          <w:color w:val="auto"/>
          <w:sz w:val="24"/>
          <w:szCs w:val="24"/>
          <w:highlight w:val="none"/>
          <w:lang w:eastAsia="zh-CN"/>
        </w:rPr>
        <w:t>货物</w:t>
      </w:r>
      <w:r>
        <w:rPr>
          <w:rFonts w:ascii="宋体" w:hAnsi="宋体" w:cs="宋体"/>
          <w:bCs/>
          <w:color w:val="auto"/>
          <w:sz w:val="24"/>
          <w:szCs w:val="24"/>
          <w:highlight w:val="none"/>
        </w:rPr>
        <w:t>必须是原装包装。若发现原包装破损或保修条款不满足要求，</w:t>
      </w:r>
      <w:r>
        <w:rPr>
          <w:rFonts w:ascii="宋体" w:hAnsi="宋体" w:cs="宋体"/>
          <w:bCs/>
          <w:color w:val="auto"/>
          <w:sz w:val="24"/>
          <w:szCs w:val="24"/>
          <w:highlight w:val="none"/>
          <w:lang w:eastAsia="zh-CN"/>
        </w:rPr>
        <w:t>采购人</w:t>
      </w:r>
      <w:r>
        <w:rPr>
          <w:rFonts w:ascii="宋体" w:hAnsi="宋体" w:cs="宋体"/>
          <w:bCs/>
          <w:color w:val="auto"/>
          <w:sz w:val="24"/>
          <w:szCs w:val="24"/>
          <w:highlight w:val="none"/>
        </w:rPr>
        <w:t>有权不予接收，并要求</w:t>
      </w:r>
      <w:r>
        <w:rPr>
          <w:rFonts w:ascii="宋体" w:hAnsi="宋体" w:cs="宋体"/>
          <w:bCs/>
          <w:color w:val="auto"/>
          <w:sz w:val="24"/>
          <w:szCs w:val="24"/>
          <w:highlight w:val="none"/>
          <w:lang w:eastAsia="zh-CN"/>
        </w:rPr>
        <w:t>成交供应商</w:t>
      </w:r>
      <w:r>
        <w:rPr>
          <w:rFonts w:ascii="宋体" w:hAnsi="宋体" w:cs="宋体"/>
          <w:bCs/>
          <w:color w:val="auto"/>
          <w:sz w:val="24"/>
          <w:szCs w:val="24"/>
          <w:highlight w:val="none"/>
        </w:rPr>
        <w:t>无条件免费重新更换，并按合同条款的有关规定执行。</w:t>
      </w:r>
    </w:p>
    <w:p w14:paraId="29F76BC0">
      <w:pPr>
        <w:pStyle w:val="26"/>
        <w:widowControl w:val="0"/>
        <w:spacing w:line="440" w:lineRule="exact"/>
        <w:ind w:firstLine="480" w:firstLineChars="200"/>
        <w:rPr>
          <w:rFonts w:hint="default" w:ascii="宋体" w:hAnsi="宋体" w:cs="宋体"/>
          <w:bCs/>
          <w:color w:val="auto"/>
          <w:sz w:val="24"/>
          <w:szCs w:val="24"/>
          <w:highlight w:val="none"/>
        </w:rPr>
      </w:pPr>
      <w:r>
        <w:rPr>
          <w:rFonts w:ascii="宋体" w:hAnsi="宋体" w:cs="宋体"/>
          <w:bCs/>
          <w:color w:val="auto"/>
          <w:sz w:val="24"/>
          <w:szCs w:val="24"/>
          <w:highlight w:val="none"/>
        </w:rPr>
        <w:t>10.2验收程序和方法</w:t>
      </w:r>
    </w:p>
    <w:p w14:paraId="41C79E9F">
      <w:pPr>
        <w:pStyle w:val="26"/>
        <w:widowControl w:val="0"/>
        <w:spacing w:line="440" w:lineRule="exact"/>
        <w:ind w:firstLine="480" w:firstLineChars="200"/>
        <w:rPr>
          <w:rFonts w:hint="default" w:ascii="宋体" w:hAnsi="宋体" w:cs="宋体"/>
          <w:bCs/>
          <w:color w:val="auto"/>
          <w:sz w:val="24"/>
          <w:szCs w:val="24"/>
          <w:highlight w:val="none"/>
        </w:rPr>
      </w:pPr>
      <w:r>
        <w:rPr>
          <w:rFonts w:ascii="宋体" w:hAnsi="宋体" w:cs="宋体"/>
          <w:bCs/>
          <w:color w:val="auto"/>
          <w:sz w:val="24"/>
          <w:szCs w:val="24"/>
          <w:highlight w:val="none"/>
        </w:rPr>
        <w:t>（1）出厂检验</w:t>
      </w:r>
    </w:p>
    <w:p w14:paraId="4B083AC2">
      <w:pPr>
        <w:pStyle w:val="26"/>
        <w:widowControl w:val="0"/>
        <w:spacing w:line="440" w:lineRule="exact"/>
        <w:ind w:firstLine="480" w:firstLineChars="200"/>
        <w:rPr>
          <w:rFonts w:hint="default" w:ascii="宋体" w:hAnsi="宋体" w:cs="宋体"/>
          <w:bCs/>
          <w:color w:val="auto"/>
          <w:sz w:val="24"/>
          <w:szCs w:val="24"/>
          <w:highlight w:val="none"/>
        </w:rPr>
      </w:pPr>
      <w:r>
        <w:rPr>
          <w:rFonts w:ascii="宋体" w:hAnsi="宋体" w:cs="宋体"/>
          <w:bCs/>
          <w:color w:val="auto"/>
          <w:sz w:val="24"/>
          <w:szCs w:val="24"/>
          <w:highlight w:val="none"/>
          <w:lang w:eastAsia="zh-CN"/>
        </w:rPr>
        <w:t>成交供应商</w:t>
      </w:r>
      <w:r>
        <w:rPr>
          <w:rFonts w:ascii="宋体" w:hAnsi="宋体" w:cs="宋体"/>
          <w:bCs/>
          <w:color w:val="auto"/>
          <w:sz w:val="24"/>
          <w:szCs w:val="24"/>
          <w:highlight w:val="none"/>
        </w:rPr>
        <w:t>负责所提供货物的出厂检验，应按货物技术标准规定的检验项目和检验方法进行全面检验，保证货物原厂地和技术指标的真实性、完整性，并负责将货物送达</w:t>
      </w:r>
      <w:r>
        <w:rPr>
          <w:rFonts w:ascii="宋体" w:hAnsi="宋体" w:cs="宋体"/>
          <w:bCs/>
          <w:color w:val="auto"/>
          <w:sz w:val="24"/>
          <w:szCs w:val="24"/>
          <w:highlight w:val="none"/>
          <w:lang w:eastAsia="zh-CN"/>
        </w:rPr>
        <w:t>采购人</w:t>
      </w:r>
      <w:r>
        <w:rPr>
          <w:rFonts w:ascii="宋体" w:hAnsi="宋体" w:cs="宋体"/>
          <w:bCs/>
          <w:color w:val="auto"/>
          <w:sz w:val="24"/>
          <w:szCs w:val="24"/>
          <w:highlight w:val="none"/>
        </w:rPr>
        <w:t>指定的供货地点。</w:t>
      </w:r>
    </w:p>
    <w:p w14:paraId="33633A01">
      <w:pPr>
        <w:pStyle w:val="26"/>
        <w:widowControl w:val="0"/>
        <w:spacing w:line="440" w:lineRule="exact"/>
        <w:ind w:firstLine="480" w:firstLineChars="200"/>
        <w:rPr>
          <w:rFonts w:hint="default" w:ascii="宋体" w:hAnsi="宋体" w:cs="宋体"/>
          <w:bCs/>
          <w:color w:val="auto"/>
          <w:sz w:val="24"/>
          <w:szCs w:val="24"/>
          <w:highlight w:val="none"/>
        </w:rPr>
      </w:pPr>
      <w:r>
        <w:rPr>
          <w:rFonts w:ascii="宋体" w:hAnsi="宋体" w:cs="宋体"/>
          <w:bCs/>
          <w:color w:val="auto"/>
          <w:sz w:val="24"/>
          <w:szCs w:val="24"/>
          <w:highlight w:val="none"/>
        </w:rPr>
        <w:t>（</w:t>
      </w:r>
      <w:r>
        <w:rPr>
          <w:rFonts w:hint="default" w:ascii="宋体" w:hAnsi="宋体" w:cs="宋体"/>
          <w:bCs/>
          <w:color w:val="auto"/>
          <w:sz w:val="24"/>
          <w:szCs w:val="24"/>
          <w:highlight w:val="none"/>
        </w:rPr>
        <w:t>2</w:t>
      </w:r>
      <w:r>
        <w:rPr>
          <w:rFonts w:ascii="宋体" w:hAnsi="宋体" w:cs="宋体"/>
          <w:bCs/>
          <w:color w:val="auto"/>
          <w:sz w:val="24"/>
          <w:szCs w:val="24"/>
          <w:highlight w:val="none"/>
        </w:rPr>
        <w:t>）</w:t>
      </w:r>
      <w:r>
        <w:rPr>
          <w:rFonts w:ascii="宋体" w:hAnsi="宋体" w:cs="宋体"/>
          <w:bCs/>
          <w:color w:val="auto"/>
          <w:sz w:val="24"/>
          <w:szCs w:val="24"/>
          <w:highlight w:val="none"/>
          <w:lang w:eastAsia="zh-CN"/>
        </w:rPr>
        <w:t>初步</w:t>
      </w:r>
      <w:r>
        <w:rPr>
          <w:rFonts w:ascii="宋体" w:hAnsi="宋体" w:cs="宋体"/>
          <w:bCs/>
          <w:color w:val="auto"/>
          <w:sz w:val="24"/>
          <w:szCs w:val="24"/>
          <w:highlight w:val="none"/>
        </w:rPr>
        <w:t>验收</w:t>
      </w:r>
    </w:p>
    <w:p w14:paraId="3AEAB3F9">
      <w:pPr>
        <w:pStyle w:val="26"/>
        <w:widowControl w:val="0"/>
        <w:spacing w:line="440" w:lineRule="exact"/>
        <w:ind w:firstLine="480" w:firstLineChars="200"/>
        <w:rPr>
          <w:rFonts w:hint="default" w:ascii="宋体" w:hAnsi="宋体" w:cs="宋体"/>
          <w:bCs/>
          <w:color w:val="auto"/>
          <w:sz w:val="24"/>
          <w:szCs w:val="24"/>
          <w:highlight w:val="none"/>
        </w:rPr>
      </w:pPr>
      <w:r>
        <w:rPr>
          <w:rFonts w:ascii="宋体" w:hAnsi="宋体" w:cs="宋体"/>
          <w:bCs/>
          <w:color w:val="auto"/>
          <w:sz w:val="24"/>
          <w:szCs w:val="24"/>
          <w:highlight w:val="none"/>
        </w:rPr>
        <w:t>货物交货后由</w:t>
      </w:r>
      <w:r>
        <w:rPr>
          <w:rFonts w:ascii="宋体" w:hAnsi="宋体" w:cs="宋体"/>
          <w:bCs/>
          <w:color w:val="auto"/>
          <w:sz w:val="24"/>
          <w:szCs w:val="24"/>
          <w:highlight w:val="none"/>
          <w:lang w:eastAsia="zh-CN"/>
        </w:rPr>
        <w:t>采购人</w:t>
      </w:r>
      <w:r>
        <w:rPr>
          <w:rFonts w:ascii="宋体" w:hAnsi="宋体" w:cs="宋体"/>
          <w:bCs/>
          <w:color w:val="auto"/>
          <w:sz w:val="24"/>
          <w:szCs w:val="24"/>
          <w:highlight w:val="none"/>
        </w:rPr>
        <w:t>进行到货验收</w:t>
      </w:r>
      <w:r>
        <w:rPr>
          <w:rFonts w:ascii="宋体" w:hAnsi="宋体" w:cs="宋体"/>
          <w:bCs/>
          <w:color w:val="auto"/>
          <w:sz w:val="24"/>
          <w:szCs w:val="24"/>
          <w:highlight w:val="none"/>
          <w:lang w:eastAsia="zh-CN"/>
        </w:rPr>
        <w:t>，成交供应商</w:t>
      </w:r>
      <w:r>
        <w:rPr>
          <w:rFonts w:ascii="宋体" w:hAnsi="宋体" w:cs="宋体"/>
          <w:bCs/>
          <w:color w:val="auto"/>
          <w:sz w:val="24"/>
          <w:szCs w:val="24"/>
          <w:highlight w:val="none"/>
        </w:rPr>
        <w:t>应安排专职业务员在现场进行对接。按照产品质量标准验收</w:t>
      </w:r>
      <w:r>
        <w:rPr>
          <w:rFonts w:ascii="宋体" w:hAnsi="宋体" w:cs="宋体"/>
          <w:bCs/>
          <w:color w:val="auto"/>
          <w:sz w:val="24"/>
          <w:szCs w:val="24"/>
          <w:highlight w:val="none"/>
          <w:lang w:eastAsia="zh-CN"/>
        </w:rPr>
        <w:t>，</w:t>
      </w:r>
      <w:r>
        <w:rPr>
          <w:rFonts w:ascii="宋体" w:hAnsi="宋体" w:cs="宋体"/>
          <w:bCs/>
          <w:color w:val="auto"/>
          <w:sz w:val="24"/>
          <w:szCs w:val="24"/>
          <w:highlight w:val="none"/>
        </w:rPr>
        <w:t>并核实</w:t>
      </w:r>
      <w:r>
        <w:rPr>
          <w:rFonts w:ascii="宋体" w:hAnsi="宋体" w:cs="宋体"/>
          <w:bCs/>
          <w:color w:val="auto"/>
          <w:sz w:val="24"/>
          <w:szCs w:val="24"/>
          <w:highlight w:val="none"/>
          <w:lang w:eastAsia="zh-CN"/>
        </w:rPr>
        <w:t>采购</w:t>
      </w:r>
      <w:r>
        <w:rPr>
          <w:rFonts w:ascii="宋体" w:hAnsi="宋体" w:cs="宋体"/>
          <w:bCs/>
          <w:color w:val="auto"/>
          <w:sz w:val="24"/>
          <w:szCs w:val="24"/>
          <w:highlight w:val="none"/>
        </w:rPr>
        <w:t>计划要求、数量</w:t>
      </w:r>
      <w:r>
        <w:rPr>
          <w:rFonts w:ascii="宋体" w:hAnsi="宋体" w:cs="宋体"/>
          <w:bCs/>
          <w:color w:val="auto"/>
          <w:sz w:val="24"/>
          <w:szCs w:val="24"/>
          <w:highlight w:val="none"/>
          <w:lang w:eastAsia="zh-CN"/>
        </w:rPr>
        <w:t>；成交供应商</w:t>
      </w:r>
      <w:r>
        <w:rPr>
          <w:rFonts w:ascii="宋体" w:hAnsi="宋体" w:cs="宋体"/>
          <w:bCs/>
          <w:color w:val="auto"/>
          <w:sz w:val="24"/>
          <w:szCs w:val="24"/>
          <w:highlight w:val="none"/>
        </w:rPr>
        <w:t>应提供产品合格证、质量保证文件等相关证明材料。安装调试完毕后由</w:t>
      </w:r>
      <w:r>
        <w:rPr>
          <w:rFonts w:ascii="宋体" w:hAnsi="宋体" w:cs="宋体"/>
          <w:bCs/>
          <w:color w:val="auto"/>
          <w:sz w:val="24"/>
          <w:szCs w:val="24"/>
          <w:highlight w:val="none"/>
          <w:lang w:eastAsia="zh-CN"/>
        </w:rPr>
        <w:t>采购人</w:t>
      </w:r>
      <w:r>
        <w:rPr>
          <w:rFonts w:ascii="宋体" w:hAnsi="宋体" w:cs="宋体"/>
          <w:bCs/>
          <w:color w:val="auto"/>
          <w:sz w:val="24"/>
          <w:szCs w:val="24"/>
          <w:highlight w:val="none"/>
        </w:rPr>
        <w:t>根据需要确定是否邀请专家验收，专家费由</w:t>
      </w:r>
      <w:r>
        <w:rPr>
          <w:rFonts w:ascii="宋体" w:hAnsi="宋体" w:cs="宋体"/>
          <w:bCs/>
          <w:color w:val="auto"/>
          <w:sz w:val="24"/>
          <w:szCs w:val="24"/>
          <w:highlight w:val="none"/>
          <w:lang w:eastAsia="zh-CN"/>
        </w:rPr>
        <w:t>成交供应商</w:t>
      </w:r>
      <w:r>
        <w:rPr>
          <w:rFonts w:ascii="宋体" w:hAnsi="宋体" w:cs="宋体"/>
          <w:bCs/>
          <w:color w:val="auto"/>
          <w:sz w:val="24"/>
          <w:szCs w:val="24"/>
          <w:highlight w:val="none"/>
        </w:rPr>
        <w:t>支付。</w:t>
      </w:r>
    </w:p>
    <w:p w14:paraId="7ADFCFA2">
      <w:pPr>
        <w:pStyle w:val="26"/>
        <w:widowControl w:val="0"/>
        <w:spacing w:line="440" w:lineRule="exact"/>
        <w:ind w:firstLine="480" w:firstLineChars="200"/>
        <w:rPr>
          <w:rFonts w:hint="default" w:ascii="宋体" w:hAnsi="宋体" w:cs="宋体"/>
          <w:bCs/>
          <w:color w:val="auto"/>
          <w:sz w:val="24"/>
          <w:szCs w:val="24"/>
          <w:highlight w:val="none"/>
        </w:rPr>
      </w:pPr>
      <w:r>
        <w:rPr>
          <w:rFonts w:ascii="宋体" w:hAnsi="宋体" w:cs="宋体"/>
          <w:bCs/>
          <w:color w:val="auto"/>
          <w:sz w:val="24"/>
          <w:szCs w:val="24"/>
          <w:highlight w:val="none"/>
        </w:rPr>
        <w:t>（</w:t>
      </w:r>
      <w:r>
        <w:rPr>
          <w:rFonts w:hint="default" w:ascii="宋体" w:hAnsi="宋体" w:cs="宋体"/>
          <w:bCs/>
          <w:color w:val="auto"/>
          <w:sz w:val="24"/>
          <w:szCs w:val="24"/>
          <w:highlight w:val="none"/>
        </w:rPr>
        <w:t>3</w:t>
      </w:r>
      <w:r>
        <w:rPr>
          <w:rFonts w:ascii="宋体" w:hAnsi="宋体" w:cs="宋体"/>
          <w:bCs/>
          <w:color w:val="auto"/>
          <w:sz w:val="24"/>
          <w:szCs w:val="24"/>
          <w:highlight w:val="none"/>
        </w:rPr>
        <w:t>）最终验收</w:t>
      </w:r>
    </w:p>
    <w:p w14:paraId="4CD84700">
      <w:pPr>
        <w:pStyle w:val="26"/>
        <w:widowControl w:val="0"/>
        <w:spacing w:line="440" w:lineRule="exact"/>
        <w:ind w:firstLine="480" w:firstLineChars="200"/>
        <w:rPr>
          <w:rFonts w:hint="default" w:ascii="宋体" w:hAnsi="宋体" w:cs="宋体"/>
          <w:bCs/>
          <w:color w:val="auto"/>
          <w:sz w:val="24"/>
          <w:szCs w:val="24"/>
          <w:highlight w:val="none"/>
        </w:rPr>
      </w:pPr>
      <w:r>
        <w:rPr>
          <w:rFonts w:ascii="宋体" w:hAnsi="宋体" w:cs="宋体"/>
          <w:bCs/>
          <w:color w:val="auto"/>
          <w:sz w:val="24"/>
          <w:szCs w:val="24"/>
          <w:highlight w:val="none"/>
          <w:lang w:eastAsia="zh-CN"/>
        </w:rPr>
        <w:t>货物使用</w:t>
      </w:r>
      <w:r>
        <w:rPr>
          <w:rFonts w:hint="eastAsia" w:ascii="宋体" w:hAnsi="宋体" w:cs="宋体"/>
          <w:bCs/>
          <w:color w:val="auto"/>
          <w:sz w:val="24"/>
          <w:szCs w:val="24"/>
          <w:highlight w:val="none"/>
          <w:lang w:val="en-US" w:eastAsia="zh-CN"/>
        </w:rPr>
        <w:t>3</w:t>
      </w:r>
      <w:r>
        <w:rPr>
          <w:rFonts w:ascii="宋体" w:hAnsi="宋体" w:cs="宋体"/>
          <w:bCs/>
          <w:color w:val="auto"/>
          <w:sz w:val="24"/>
          <w:szCs w:val="24"/>
          <w:highlight w:val="none"/>
          <w:lang w:eastAsia="zh-CN"/>
        </w:rPr>
        <w:t>0天后，采购人</w:t>
      </w:r>
      <w:r>
        <w:rPr>
          <w:rFonts w:ascii="宋体" w:hAnsi="宋体" w:cs="宋体"/>
          <w:bCs/>
          <w:color w:val="auto"/>
          <w:sz w:val="24"/>
          <w:szCs w:val="24"/>
          <w:highlight w:val="none"/>
        </w:rPr>
        <w:t>将按照政府采购合同规定的技术、服务、安全标准组织对</w:t>
      </w:r>
      <w:r>
        <w:rPr>
          <w:rFonts w:ascii="宋体" w:hAnsi="宋体" w:cs="宋体"/>
          <w:bCs/>
          <w:color w:val="auto"/>
          <w:sz w:val="24"/>
          <w:szCs w:val="24"/>
          <w:highlight w:val="none"/>
          <w:lang w:eastAsia="zh-CN"/>
        </w:rPr>
        <w:t>成交供应商</w:t>
      </w:r>
      <w:r>
        <w:rPr>
          <w:rFonts w:ascii="宋体" w:hAnsi="宋体" w:cs="宋体"/>
          <w:bCs/>
          <w:color w:val="auto"/>
          <w:sz w:val="24"/>
          <w:szCs w:val="24"/>
          <w:highlight w:val="none"/>
        </w:rPr>
        <w:t>履约情况进行验收，并出具验收书。验收书应当包括每一项技术、服务、安全标准的履约情况。验收结果经双方确认后，双方代表必须按规定的验收交接单上的项目对照本合同填好验收结果并签名盖章。验收过程中，若发现货物质量有问题</w:t>
      </w:r>
      <w:r>
        <w:rPr>
          <w:rFonts w:ascii="宋体" w:hAnsi="宋体" w:cs="宋体"/>
          <w:bCs/>
          <w:color w:val="auto"/>
          <w:sz w:val="24"/>
          <w:szCs w:val="24"/>
          <w:highlight w:val="none"/>
          <w:lang w:eastAsia="zh-CN"/>
        </w:rPr>
        <w:t>成交供应商</w:t>
      </w:r>
      <w:r>
        <w:rPr>
          <w:rFonts w:ascii="宋体" w:hAnsi="宋体" w:cs="宋体"/>
          <w:bCs/>
          <w:color w:val="auto"/>
          <w:sz w:val="24"/>
          <w:szCs w:val="24"/>
          <w:highlight w:val="none"/>
        </w:rPr>
        <w:t>应无条件免费更换，并无条件重新检测并调试直至验收合格交付使用。在此期间，</w:t>
      </w:r>
      <w:r>
        <w:rPr>
          <w:rFonts w:ascii="宋体" w:hAnsi="宋体" w:cs="宋体"/>
          <w:bCs/>
          <w:color w:val="auto"/>
          <w:sz w:val="24"/>
          <w:szCs w:val="24"/>
          <w:highlight w:val="none"/>
          <w:lang w:eastAsia="zh-CN"/>
        </w:rPr>
        <w:t>成交供应商</w:t>
      </w:r>
      <w:r>
        <w:rPr>
          <w:rFonts w:ascii="宋体" w:hAnsi="宋体" w:cs="宋体"/>
          <w:bCs/>
          <w:color w:val="auto"/>
          <w:sz w:val="24"/>
          <w:szCs w:val="24"/>
          <w:highlight w:val="none"/>
        </w:rPr>
        <w:t>在</w:t>
      </w:r>
      <w:r>
        <w:rPr>
          <w:rFonts w:ascii="宋体" w:hAnsi="宋体" w:cs="宋体"/>
          <w:bCs/>
          <w:color w:val="auto"/>
          <w:sz w:val="24"/>
          <w:szCs w:val="24"/>
          <w:highlight w:val="none"/>
          <w:lang w:eastAsia="zh-CN"/>
        </w:rPr>
        <w:t>采购人</w:t>
      </w:r>
      <w:r>
        <w:rPr>
          <w:rFonts w:ascii="宋体" w:hAnsi="宋体" w:cs="宋体"/>
          <w:bCs/>
          <w:color w:val="auto"/>
          <w:sz w:val="24"/>
          <w:szCs w:val="24"/>
          <w:highlight w:val="none"/>
        </w:rPr>
        <w:t>现场进行安装、调试直至验收所发生的一切费用由</w:t>
      </w:r>
      <w:r>
        <w:rPr>
          <w:rFonts w:ascii="宋体" w:hAnsi="宋体" w:cs="宋体"/>
          <w:bCs/>
          <w:color w:val="auto"/>
          <w:sz w:val="24"/>
          <w:szCs w:val="24"/>
          <w:highlight w:val="none"/>
          <w:lang w:eastAsia="zh-CN"/>
        </w:rPr>
        <w:t>成交供应商</w:t>
      </w:r>
      <w:r>
        <w:rPr>
          <w:rFonts w:ascii="宋体" w:hAnsi="宋体" w:cs="宋体"/>
          <w:bCs/>
          <w:color w:val="auto"/>
          <w:sz w:val="24"/>
          <w:szCs w:val="24"/>
          <w:highlight w:val="none"/>
        </w:rPr>
        <w:t>承担且已含在投标总价中。</w:t>
      </w:r>
    </w:p>
    <w:p w14:paraId="2BD1BF25">
      <w:pPr>
        <w:pStyle w:val="26"/>
        <w:widowControl w:val="0"/>
        <w:spacing w:line="440" w:lineRule="exact"/>
        <w:ind w:firstLine="480" w:firstLineChars="200"/>
        <w:rPr>
          <w:rFonts w:hint="default" w:ascii="宋体" w:hAnsi="宋体" w:cs="宋体"/>
          <w:bCs/>
          <w:color w:val="auto"/>
          <w:sz w:val="24"/>
          <w:szCs w:val="24"/>
          <w:highlight w:val="none"/>
        </w:rPr>
      </w:pPr>
      <w:r>
        <w:rPr>
          <w:rFonts w:ascii="宋体" w:hAnsi="宋体" w:cs="宋体"/>
          <w:bCs/>
          <w:color w:val="auto"/>
          <w:sz w:val="24"/>
          <w:szCs w:val="24"/>
          <w:highlight w:val="none"/>
        </w:rPr>
        <w:t>10.3若验收不能符合要求，</w:t>
      </w:r>
      <w:r>
        <w:rPr>
          <w:rFonts w:ascii="宋体" w:hAnsi="宋体" w:cs="宋体"/>
          <w:bCs/>
          <w:color w:val="auto"/>
          <w:sz w:val="24"/>
          <w:szCs w:val="24"/>
          <w:highlight w:val="none"/>
          <w:lang w:eastAsia="zh-CN"/>
        </w:rPr>
        <w:t>采购人</w:t>
      </w:r>
      <w:r>
        <w:rPr>
          <w:rFonts w:ascii="宋体" w:hAnsi="宋体" w:cs="宋体"/>
          <w:bCs/>
          <w:color w:val="auto"/>
          <w:sz w:val="24"/>
          <w:szCs w:val="24"/>
          <w:highlight w:val="none"/>
        </w:rPr>
        <w:t>将按合同条款的有关规定执行。</w:t>
      </w:r>
    </w:p>
    <w:p w14:paraId="4A132A3A">
      <w:pPr>
        <w:pStyle w:val="26"/>
        <w:widowControl w:val="0"/>
        <w:spacing w:line="440" w:lineRule="exact"/>
        <w:ind w:firstLine="482" w:firstLineChars="200"/>
        <w:rPr>
          <w:rFonts w:hint="default" w:ascii="宋体" w:hAnsi="宋体" w:cs="宋体"/>
          <w:b/>
          <w:color w:val="auto"/>
          <w:sz w:val="24"/>
          <w:szCs w:val="24"/>
          <w:highlight w:val="none"/>
        </w:rPr>
      </w:pPr>
      <w:r>
        <w:rPr>
          <w:rFonts w:ascii="宋体" w:hAnsi="宋体" w:cs="宋体"/>
          <w:b/>
          <w:color w:val="auto"/>
          <w:sz w:val="24"/>
          <w:szCs w:val="24"/>
          <w:highlight w:val="none"/>
          <w:lang w:eastAsia="zh-CN"/>
        </w:rPr>
        <w:t>11.</w:t>
      </w:r>
      <w:r>
        <w:rPr>
          <w:rFonts w:ascii="宋体" w:hAnsi="宋体" w:cs="宋体"/>
          <w:b/>
          <w:color w:val="auto"/>
          <w:sz w:val="24"/>
          <w:szCs w:val="24"/>
          <w:highlight w:val="none"/>
        </w:rPr>
        <w:t>售后服务</w:t>
      </w:r>
    </w:p>
    <w:p w14:paraId="7EAF7C1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11.1成交供应商按照竞价文件的要求提供合格的产品，并提供免费上门保修服务，本次采购货物质保</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年（质量保修期厂家标准优于竞价文件要求的，按厂家标准执行），保修期限从验收合格之日算起。</w:t>
      </w:r>
    </w:p>
    <w:p w14:paraId="106ECDA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11.2维修服务的响应时间：质量保修期内要求现场保修的货物若发生问题，接到货物报修电话通知后，成交供应商维修服务响应时间为2小时，在电话和远程协助不能解决的情况下，在</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小时内派专业技术人员到达现场进行免费维修服务。故障原因无法排除的，则应提供相应的备用货物以保证采购人的正常使用。故障维修响应时间内未到达现场进行维修者，采购人可自行委托相关企业进行维修，所需费用由成交供应商承担。</w:t>
      </w:r>
    </w:p>
    <w:p w14:paraId="0AA053E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免费质量保修期内，非因操作不当造成要更换的零配件及货物由成交供应商负责包修、包换。在质量保修期结束前1个月，成交供应商须免费对货物进行一次全面的维护与保养。免费质量保修期结束后，成交供应商仍应对货物提供终身维修服务，成交供应商更换配件时只能收取配件的成本费；如遇到故障在接到报修电话通知后，技术人员在</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小时内赶到现场，一般故障3个工作日内修复。</w:t>
      </w:r>
    </w:p>
    <w:p w14:paraId="17AFCE55">
      <w:pPr>
        <w:tabs>
          <w:tab w:val="left" w:pos="900"/>
          <w:tab w:val="left" w:pos="1100"/>
        </w:tabs>
        <w:spacing w:line="440" w:lineRule="exact"/>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kern w:val="0"/>
          <w:sz w:val="24"/>
          <w:highlight w:val="none"/>
        </w:rPr>
        <w:t>12</w:t>
      </w:r>
      <w:r>
        <w:rPr>
          <w:rFonts w:hint="eastAsia" w:ascii="宋体" w:hAnsi="宋体" w:cs="宋体"/>
          <w:b/>
          <w:bCs/>
          <w:color w:val="auto"/>
          <w:sz w:val="24"/>
          <w:highlight w:val="none"/>
        </w:rPr>
        <w:t>.违约责任</w:t>
      </w:r>
    </w:p>
    <w:p w14:paraId="243F6904">
      <w:pPr>
        <w:spacing w:line="440" w:lineRule="exact"/>
        <w:ind w:firstLine="481"/>
        <w:rPr>
          <w:rFonts w:ascii="宋体" w:hAnsi="宋体"/>
          <w:color w:val="auto"/>
          <w:sz w:val="24"/>
          <w:highlight w:val="none"/>
        </w:rPr>
      </w:pPr>
      <w:r>
        <w:rPr>
          <w:rFonts w:hint="eastAsia" w:ascii="宋体" w:hAnsi="宋体"/>
          <w:color w:val="auto"/>
          <w:sz w:val="24"/>
          <w:highlight w:val="none"/>
        </w:rPr>
        <w:t>（1）成交供应商按合同清单上的货物运达指定地点并安装调试完成后，采购人应及时进行验收，采购人无正当理由不得无故拖延验收时间。</w:t>
      </w:r>
    </w:p>
    <w:p w14:paraId="0CBE9A85">
      <w:pPr>
        <w:spacing w:line="440" w:lineRule="exact"/>
        <w:ind w:firstLine="481"/>
        <w:rPr>
          <w:rFonts w:ascii="宋体" w:hAnsi="宋体"/>
          <w:color w:val="auto"/>
          <w:sz w:val="24"/>
          <w:highlight w:val="none"/>
        </w:rPr>
      </w:pPr>
      <w:r>
        <w:rPr>
          <w:rFonts w:hint="eastAsia" w:ascii="宋体" w:hAnsi="宋体"/>
          <w:color w:val="auto"/>
          <w:sz w:val="24"/>
          <w:highlight w:val="none"/>
        </w:rPr>
        <w:t>（2）成交供应商所交货物不符合合同要求且拒不整改的，采购人有权拒收并没收其履约保证金。</w:t>
      </w:r>
    </w:p>
    <w:p w14:paraId="6BD22FD6">
      <w:pPr>
        <w:spacing w:line="440" w:lineRule="exact"/>
        <w:ind w:firstLine="481"/>
        <w:rPr>
          <w:rFonts w:ascii="宋体" w:hAnsi="宋体"/>
          <w:color w:val="auto"/>
          <w:sz w:val="24"/>
          <w:highlight w:val="none"/>
        </w:rPr>
      </w:pPr>
      <w:r>
        <w:rPr>
          <w:rFonts w:hint="eastAsia" w:ascii="宋体" w:hAnsi="宋体"/>
          <w:color w:val="auto"/>
          <w:sz w:val="24"/>
          <w:highlight w:val="none"/>
        </w:rPr>
        <w:t xml:space="preserve">（3）成交供应商不能按时交付货物的，每逾期1天，需向采购人支付违约金1000元，逾期超过10天的，采购人有权单方解除合同，并没收其履约保证金。 </w:t>
      </w:r>
    </w:p>
    <w:p w14:paraId="7B5E8371">
      <w:pPr>
        <w:spacing w:line="440" w:lineRule="exact"/>
        <w:ind w:firstLine="481"/>
        <w:rPr>
          <w:rFonts w:ascii="宋体" w:hAnsi="宋体"/>
          <w:color w:val="auto"/>
          <w:sz w:val="24"/>
          <w:highlight w:val="none"/>
        </w:rPr>
      </w:pPr>
      <w:r>
        <w:rPr>
          <w:rFonts w:hint="eastAsia" w:ascii="宋体" w:hAnsi="宋体"/>
          <w:color w:val="auto"/>
          <w:sz w:val="24"/>
          <w:highlight w:val="none"/>
        </w:rPr>
        <w:t xml:space="preserve">（4）成交供应商未经采购人同意单方面终止合同的，采购人将没收其履约保证金。 </w:t>
      </w:r>
    </w:p>
    <w:p w14:paraId="5A5766BB">
      <w:pPr>
        <w:spacing w:line="440" w:lineRule="exact"/>
        <w:ind w:firstLine="481"/>
        <w:rPr>
          <w:rFonts w:hint="eastAsia" w:ascii="宋体" w:hAnsi="宋体"/>
          <w:color w:val="auto"/>
          <w:sz w:val="24"/>
          <w:highlight w:val="none"/>
        </w:rPr>
      </w:pPr>
      <w:r>
        <w:rPr>
          <w:rFonts w:hint="eastAsia" w:ascii="宋体" w:hAnsi="宋体"/>
          <w:color w:val="auto"/>
          <w:sz w:val="24"/>
          <w:highlight w:val="none"/>
        </w:rPr>
        <w:t xml:space="preserve">（5）因成交供应商违约对采购人造成损失的赔偿金及合同约定的违约金均可由采购人从未支付的合同款或履约保证金中扣除。 </w:t>
      </w:r>
    </w:p>
    <w:p w14:paraId="0C47D8EF">
      <w:pPr>
        <w:spacing w:line="440" w:lineRule="exact"/>
        <w:ind w:firstLine="481"/>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6）</w:t>
      </w:r>
      <w:r>
        <w:rPr>
          <w:rFonts w:hint="eastAsia" w:ascii="宋体" w:hAnsi="宋体"/>
          <w:color w:val="auto"/>
          <w:sz w:val="24"/>
          <w:highlight w:val="none"/>
        </w:rPr>
        <w:t>成交人进入采购人监管区的工作人员必须遵守采购人的工作制度和监管安全规定，服从采购人人员的指挥，不得为罪犯传递信息、现金、手机、毒品、枪支、刀具等违禁品、违规品，若有发现经核查属实的，采购人有权单方解除合同并没收全部履约保证金；情节严重的，成交人还应承担相关的法律责任。</w:t>
      </w:r>
    </w:p>
    <w:p w14:paraId="2EF75447">
      <w:pPr>
        <w:pStyle w:val="16"/>
        <w:spacing w:after="0" w:line="440" w:lineRule="exact"/>
        <w:ind w:left="0" w:leftChars="0" w:firstLine="480" w:firstLineChars="200"/>
        <w:rPr>
          <w:bCs/>
          <w:color w:val="auto"/>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hint="eastAsia" w:ascii="宋体" w:hAnsi="宋体" w:cs="宋体"/>
          <w:bCs/>
          <w:color w:val="auto"/>
          <w:kern w:val="0"/>
          <w:sz w:val="24"/>
          <w:highlight w:val="none"/>
        </w:rPr>
        <w:t>除上述具体违约情形外，成交人出现不符合网上竞价文件、响应文件、合同要求的其他情形，每发现一次，需向采购人支付违约金1000元。</w:t>
      </w:r>
    </w:p>
    <w:p w14:paraId="7A188A42">
      <w:pPr>
        <w:pStyle w:val="14"/>
        <w:widowControl w:val="0"/>
        <w:spacing w:before="0" w:beforeAutospacing="0" w:after="0" w:afterAutospacing="0" w:line="440" w:lineRule="exact"/>
        <w:ind w:firstLine="482" w:firstLineChars="200"/>
        <w:rPr>
          <w:color w:val="auto"/>
          <w:highlight w:val="none"/>
        </w:rPr>
      </w:pPr>
      <w:r>
        <w:rPr>
          <w:rStyle w:val="19"/>
          <w:rFonts w:hint="eastAsia"/>
          <w:color w:val="auto"/>
          <w:highlight w:val="none"/>
        </w:rPr>
        <w:t>13.诉讼相关费用承担</w:t>
      </w:r>
    </w:p>
    <w:p w14:paraId="44E9D438">
      <w:pPr>
        <w:pStyle w:val="14"/>
        <w:widowControl w:val="0"/>
        <w:spacing w:before="0" w:beforeAutospacing="0" w:after="0" w:afterAutospacing="0" w:line="440" w:lineRule="exact"/>
        <w:ind w:firstLine="480" w:firstLineChars="200"/>
        <w:rPr>
          <w:color w:val="auto"/>
          <w:highlight w:val="none"/>
        </w:rPr>
      </w:pPr>
      <w:r>
        <w:rPr>
          <w:rFonts w:hint="eastAsia"/>
          <w:color w:val="auto"/>
          <w:highlight w:val="none"/>
        </w:rPr>
        <w:t>若因成交供应商未履行合同项下义务导致采购人所产生的一切损失（包括但不限于人身财产的损失、律师费、诉讼费、保全费、鉴定费等），均由成交供应商承担赔偿责任。</w:t>
      </w:r>
    </w:p>
    <w:p w14:paraId="26EBE7DA">
      <w:pPr>
        <w:pStyle w:val="14"/>
        <w:widowControl w:val="0"/>
        <w:spacing w:before="0" w:beforeAutospacing="0" w:after="0" w:afterAutospacing="0" w:line="440" w:lineRule="exact"/>
        <w:ind w:firstLine="482" w:firstLineChars="200"/>
        <w:rPr>
          <w:b/>
          <w:bCs/>
          <w:color w:val="auto"/>
          <w:highlight w:val="none"/>
        </w:rPr>
      </w:pPr>
      <w:r>
        <w:rPr>
          <w:rFonts w:hint="eastAsia"/>
          <w:b/>
          <w:bCs/>
          <w:color w:val="auto"/>
          <w:highlight w:val="none"/>
        </w:rPr>
        <w:t>14.</w:t>
      </w:r>
      <w:r>
        <w:rPr>
          <w:rFonts w:hint="eastAsia"/>
          <w:b/>
          <w:bCs/>
          <w:color w:val="auto"/>
          <w:highlight w:val="none"/>
          <w:lang w:val="zh-TW"/>
        </w:rPr>
        <w:t>不可抗力</w:t>
      </w:r>
    </w:p>
    <w:p w14:paraId="5FBFA614">
      <w:pPr>
        <w:pStyle w:val="14"/>
        <w:widowControl w:val="0"/>
        <w:spacing w:before="0" w:beforeAutospacing="0" w:after="0" w:afterAutospacing="0" w:line="440" w:lineRule="exact"/>
        <w:ind w:firstLine="480" w:firstLineChars="200"/>
        <w:rPr>
          <w:color w:val="auto"/>
          <w:highlight w:val="none"/>
          <w:lang w:val="zh-TW"/>
        </w:rPr>
      </w:pPr>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9278791">
      <w:pPr>
        <w:pStyle w:val="14"/>
        <w:widowControl w:val="0"/>
        <w:spacing w:before="0" w:beforeAutospacing="0" w:after="0" w:afterAutospacing="0" w:line="440" w:lineRule="exact"/>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72FBCFFC">
      <w:pPr>
        <w:pStyle w:val="14"/>
        <w:widowControl w:val="0"/>
        <w:spacing w:before="0" w:beforeAutospacing="0" w:after="0" w:afterAutospacing="0" w:line="440" w:lineRule="exact"/>
        <w:ind w:firstLine="482" w:firstLineChars="200"/>
        <w:rPr>
          <w:rStyle w:val="19"/>
          <w:color w:val="auto"/>
          <w:highlight w:val="none"/>
        </w:rPr>
      </w:pPr>
      <w:r>
        <w:rPr>
          <w:rStyle w:val="19"/>
          <w:rFonts w:hint="eastAsia"/>
          <w:color w:val="auto"/>
          <w:highlight w:val="none"/>
        </w:rPr>
        <w:t>15.专利权及知识产权</w:t>
      </w:r>
    </w:p>
    <w:p w14:paraId="07788A98">
      <w:pPr>
        <w:pStyle w:val="14"/>
        <w:widowControl w:val="0"/>
        <w:spacing w:before="0" w:beforeAutospacing="0" w:after="0" w:afterAutospacing="0" w:line="440" w:lineRule="exact"/>
        <w:ind w:firstLine="480" w:firstLineChars="200"/>
        <w:rPr>
          <w:color w:val="auto"/>
          <w:highlight w:val="none"/>
          <w:lang w:val="zh-TW"/>
        </w:rPr>
      </w:pPr>
      <w:r>
        <w:rPr>
          <w:rFonts w:hint="eastAsia"/>
          <w:color w:val="auto"/>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color w:val="auto"/>
          <w:highlight w:val="none"/>
        </w:rPr>
        <w:t>成交供应商</w:t>
      </w:r>
      <w:r>
        <w:rPr>
          <w:rFonts w:hint="eastAsia"/>
          <w:color w:val="auto"/>
          <w:highlight w:val="none"/>
          <w:lang w:val="zh-TW"/>
        </w:rPr>
        <w:t>须与第三方交涉并承担可能发生的责任与一切费用。如采购人因此而遭致损失的，</w:t>
      </w:r>
      <w:r>
        <w:rPr>
          <w:rFonts w:hint="eastAsia"/>
          <w:color w:val="auto"/>
          <w:highlight w:val="none"/>
        </w:rPr>
        <w:t>成交供应商</w:t>
      </w:r>
      <w:r>
        <w:rPr>
          <w:rFonts w:hint="eastAsia"/>
          <w:color w:val="auto"/>
          <w:highlight w:val="none"/>
          <w:lang w:val="zh-TW"/>
        </w:rPr>
        <w:t>应赔偿该损失。</w:t>
      </w:r>
    </w:p>
    <w:p w14:paraId="4BE5BAD3">
      <w:pPr>
        <w:pStyle w:val="14"/>
        <w:widowControl w:val="0"/>
        <w:spacing w:before="0" w:beforeAutospacing="0" w:after="0" w:afterAutospacing="0" w:line="440" w:lineRule="exact"/>
        <w:ind w:firstLine="482" w:firstLineChars="200"/>
        <w:rPr>
          <w:color w:val="auto"/>
          <w:highlight w:val="none"/>
        </w:rPr>
      </w:pPr>
      <w:r>
        <w:rPr>
          <w:rStyle w:val="19"/>
          <w:rFonts w:hint="eastAsia"/>
          <w:color w:val="auto"/>
          <w:highlight w:val="none"/>
        </w:rPr>
        <w:t>16.保密条款</w:t>
      </w:r>
    </w:p>
    <w:p w14:paraId="7D9C9669">
      <w:pPr>
        <w:pStyle w:val="14"/>
        <w:widowControl w:val="0"/>
        <w:spacing w:before="0" w:beforeAutospacing="0" w:after="0" w:afterAutospacing="0" w:line="440" w:lineRule="exact"/>
        <w:ind w:firstLine="480" w:firstLineChars="200"/>
        <w:rPr>
          <w:color w:val="auto"/>
          <w:highlight w:val="none"/>
        </w:rPr>
      </w:pPr>
      <w:r>
        <w:rPr>
          <w:rFonts w:hint="eastAsia"/>
          <w:color w:val="auto"/>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14:paraId="374A91EA">
      <w:pPr>
        <w:pStyle w:val="14"/>
        <w:widowControl w:val="0"/>
        <w:spacing w:before="0" w:beforeAutospacing="0" w:after="0" w:afterAutospacing="0" w:line="440" w:lineRule="exact"/>
        <w:ind w:firstLine="480" w:firstLineChars="200"/>
        <w:rPr>
          <w:color w:val="auto"/>
          <w:highlight w:val="none"/>
        </w:rPr>
      </w:pPr>
      <w:r>
        <w:rPr>
          <w:rFonts w:hint="eastAsia"/>
          <w:color w:val="auto"/>
          <w:highlight w:val="none"/>
        </w:rPr>
        <w:t>（2）成交供应商违反本条约定泄露采购人的涉密信息的，应承担相应的法律责任，造成采购人损失的，成交供应商应当依法承担赔偿责任。</w:t>
      </w:r>
    </w:p>
    <w:p w14:paraId="3A20A90E">
      <w:pPr>
        <w:pStyle w:val="14"/>
        <w:widowControl w:val="0"/>
        <w:spacing w:before="0" w:beforeAutospacing="0" w:after="0" w:afterAutospacing="0" w:line="440" w:lineRule="exact"/>
        <w:ind w:firstLine="480" w:firstLineChars="200"/>
        <w:rPr>
          <w:color w:val="auto"/>
          <w:highlight w:val="none"/>
          <w:lang w:val="zh-TW"/>
        </w:rPr>
      </w:pPr>
      <w:r>
        <w:rPr>
          <w:rFonts w:hint="eastAsia"/>
          <w:color w:val="auto"/>
          <w:highlight w:val="none"/>
        </w:rPr>
        <w:t>（3）本条款不因合同届满或解除而失效。</w:t>
      </w:r>
    </w:p>
    <w:p w14:paraId="1EC59EC0">
      <w:pPr>
        <w:pStyle w:val="14"/>
        <w:widowControl w:val="0"/>
        <w:spacing w:before="0" w:beforeAutospacing="0" w:after="0" w:afterAutospacing="0" w:line="440" w:lineRule="exact"/>
        <w:ind w:firstLine="482" w:firstLineChars="200"/>
        <w:rPr>
          <w:b/>
          <w:bCs/>
          <w:color w:val="auto"/>
          <w:highlight w:val="none"/>
        </w:rPr>
      </w:pPr>
      <w:r>
        <w:rPr>
          <w:rFonts w:hint="eastAsia"/>
          <w:b/>
          <w:bCs/>
          <w:color w:val="auto"/>
          <w:highlight w:val="none"/>
        </w:rPr>
        <w:t>17.</w:t>
      </w:r>
      <w:r>
        <w:rPr>
          <w:rFonts w:hint="eastAsia"/>
          <w:b/>
          <w:bCs/>
          <w:color w:val="auto"/>
          <w:highlight w:val="none"/>
          <w:lang w:val="zh-TW"/>
        </w:rPr>
        <w:t>廉政条款</w:t>
      </w:r>
    </w:p>
    <w:p w14:paraId="58E65D10">
      <w:pPr>
        <w:pStyle w:val="14"/>
        <w:widowControl w:val="0"/>
        <w:spacing w:before="0" w:beforeAutospacing="0" w:after="0" w:afterAutospacing="0" w:line="440" w:lineRule="exact"/>
        <w:ind w:firstLine="480" w:firstLineChars="200"/>
        <w:rPr>
          <w:color w:val="auto"/>
          <w:highlight w:val="none"/>
          <w:lang w:val="zh-TW"/>
        </w:rPr>
      </w:pPr>
      <w:r>
        <w:rPr>
          <w:rFonts w:hint="eastAsia"/>
          <w:color w:val="auto"/>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626F360E">
      <w:pPr>
        <w:pStyle w:val="14"/>
        <w:widowControl w:val="0"/>
        <w:spacing w:before="0" w:beforeAutospacing="0" w:after="0" w:afterAutospacing="0" w:line="440" w:lineRule="exact"/>
        <w:ind w:firstLine="482" w:firstLineChars="200"/>
        <w:rPr>
          <w:b/>
          <w:bCs/>
          <w:color w:val="auto"/>
          <w:highlight w:val="none"/>
        </w:rPr>
      </w:pPr>
      <w:r>
        <w:rPr>
          <w:rFonts w:hint="eastAsia"/>
          <w:b/>
          <w:bCs/>
          <w:color w:val="auto"/>
          <w:highlight w:val="none"/>
        </w:rPr>
        <w:t>18.</w:t>
      </w:r>
      <w:r>
        <w:rPr>
          <w:rFonts w:hint="eastAsia"/>
          <w:b/>
          <w:bCs/>
          <w:color w:val="auto"/>
          <w:highlight w:val="none"/>
          <w:lang w:val="zh-TW"/>
        </w:rPr>
        <w:t>合同纠纷处理方式</w:t>
      </w:r>
    </w:p>
    <w:p w14:paraId="2489AEB3">
      <w:pPr>
        <w:pStyle w:val="14"/>
        <w:widowControl w:val="0"/>
        <w:spacing w:before="0" w:beforeAutospacing="0" w:after="0" w:afterAutospacing="0" w:line="440" w:lineRule="exact"/>
        <w:ind w:firstLine="480" w:firstLineChars="200"/>
        <w:rPr>
          <w:color w:val="auto"/>
          <w:highlight w:val="none"/>
          <w:lang w:val="zh-TW"/>
        </w:rPr>
      </w:pPr>
      <w:r>
        <w:rPr>
          <w:rFonts w:hint="eastAsia" w:ascii="Times New Roman" w:hAnsi="Times New Roman" w:cs="Times New Roman"/>
          <w:color w:val="auto"/>
          <w:highlight w:val="none"/>
        </w:rPr>
        <w:t>（1）</w:t>
      </w:r>
      <w:r>
        <w:rPr>
          <w:rFonts w:ascii="Times New Roman" w:hAnsi="Times New Roman" w:cs="Times New Roman"/>
          <w:color w:val="auto"/>
          <w:highlight w:val="none"/>
        </w:rPr>
        <w:t>采购人及</w:t>
      </w:r>
      <w:r>
        <w:rPr>
          <w:rFonts w:hint="eastAsia" w:ascii="Times New Roman" w:hAnsi="Times New Roman" w:cs="Times New Roman"/>
          <w:color w:val="auto"/>
          <w:highlight w:val="none"/>
        </w:rPr>
        <w:t>成交供应商</w:t>
      </w:r>
      <w:r>
        <w:rPr>
          <w:rFonts w:hint="eastAsia"/>
          <w:color w:val="auto"/>
          <w:highlight w:val="none"/>
          <w:lang w:val="zh-TW"/>
        </w:rPr>
        <w:t>双方必须认真履行合同条款。因合同或与合同有关的一切事项发生争议，由双方友好协商解决，协商不成的，任何一方均可向采购人所在地人民法院提起诉讼。</w:t>
      </w:r>
    </w:p>
    <w:p w14:paraId="2254782F">
      <w:pPr>
        <w:pStyle w:val="14"/>
        <w:widowControl w:val="0"/>
        <w:spacing w:before="0" w:beforeAutospacing="0" w:after="0" w:afterAutospacing="0" w:line="440" w:lineRule="exact"/>
        <w:ind w:firstLine="480" w:firstLineChars="200"/>
        <w:rPr>
          <w:b/>
          <w:bCs/>
          <w:color w:val="auto"/>
          <w:highlight w:val="none"/>
          <w:u w:val="single"/>
        </w:rPr>
      </w:pPr>
      <w:r>
        <w:rPr>
          <w:rFonts w:hint="eastAsia"/>
          <w:color w:val="auto"/>
          <w:highlight w:val="none"/>
        </w:rPr>
        <w:t>（2）</w:t>
      </w:r>
      <w:r>
        <w:rPr>
          <w:rFonts w:hint="eastAsia"/>
          <w:color w:val="auto"/>
          <w:highlight w:val="none"/>
          <w:lang w:val="zh-TW"/>
        </w:rPr>
        <w:t>合同补充和修改：本合同生效后，双方对合同内容的变更或补充应采取书面形式，并经双方签字并盖章确认。</w:t>
      </w:r>
    </w:p>
    <w:bookmarkEnd w:id="3"/>
    <w:bookmarkEnd w:id="4"/>
    <w:bookmarkEnd w:id="5"/>
    <w:bookmarkEnd w:id="6"/>
    <w:p w14:paraId="7013D0E8">
      <w:pPr>
        <w:widowControl/>
        <w:spacing w:line="400" w:lineRule="exact"/>
        <w:jc w:val="center"/>
        <w:rPr>
          <w:rFonts w:ascii="宋体" w:hAnsi="宋体"/>
          <w:b/>
          <w:bCs/>
          <w:color w:val="auto"/>
          <w:sz w:val="36"/>
          <w:szCs w:val="36"/>
          <w:highlight w:val="none"/>
        </w:rPr>
      </w:pPr>
    </w:p>
    <w:p w14:paraId="50DFE3B4">
      <w:pPr>
        <w:widowControl/>
        <w:spacing w:line="400" w:lineRule="exact"/>
        <w:jc w:val="center"/>
        <w:rPr>
          <w:rFonts w:ascii="宋体" w:hAnsi="宋体"/>
          <w:b/>
          <w:bCs/>
          <w:color w:val="auto"/>
          <w:sz w:val="36"/>
          <w:szCs w:val="36"/>
          <w:highlight w:val="none"/>
        </w:rPr>
      </w:pPr>
    </w:p>
    <w:p w14:paraId="5B885368">
      <w:pPr>
        <w:widowControl/>
        <w:spacing w:line="400" w:lineRule="exact"/>
        <w:jc w:val="center"/>
        <w:rPr>
          <w:rFonts w:ascii="宋体" w:hAnsi="宋体"/>
          <w:b/>
          <w:bCs/>
          <w:color w:val="auto"/>
          <w:sz w:val="36"/>
          <w:szCs w:val="36"/>
          <w:highlight w:val="none"/>
        </w:rPr>
      </w:pPr>
    </w:p>
    <w:p w14:paraId="25AA8B85">
      <w:pPr>
        <w:widowControl/>
        <w:spacing w:line="400" w:lineRule="exact"/>
        <w:jc w:val="center"/>
        <w:rPr>
          <w:rFonts w:ascii="宋体" w:hAnsi="宋体"/>
          <w:b/>
          <w:bCs/>
          <w:color w:val="auto"/>
          <w:sz w:val="36"/>
          <w:szCs w:val="36"/>
          <w:highlight w:val="none"/>
        </w:rPr>
      </w:pPr>
    </w:p>
    <w:p w14:paraId="69581139">
      <w:pPr>
        <w:widowControl/>
        <w:jc w:val="left"/>
        <w:rPr>
          <w:rFonts w:ascii="宋体" w:hAnsi="宋体"/>
          <w:b/>
          <w:bCs/>
          <w:color w:val="auto"/>
          <w:sz w:val="36"/>
          <w:szCs w:val="36"/>
          <w:highlight w:val="none"/>
        </w:rPr>
      </w:pPr>
      <w:r>
        <w:rPr>
          <w:rFonts w:ascii="宋体" w:hAnsi="宋体"/>
          <w:b/>
          <w:bCs/>
          <w:color w:val="auto"/>
          <w:sz w:val="36"/>
          <w:szCs w:val="36"/>
          <w:highlight w:val="none"/>
        </w:rPr>
        <w:br w:type="page"/>
      </w:r>
    </w:p>
    <w:p w14:paraId="65EF08A5">
      <w:pPr>
        <w:widowControl/>
        <w:spacing w:line="400" w:lineRule="exact"/>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合同参考文本</w:t>
      </w:r>
    </w:p>
    <w:p w14:paraId="36E977A2">
      <w:pPr>
        <w:pStyle w:val="15"/>
        <w:ind w:firstLine="0" w:firstLineChars="0"/>
        <w:rPr>
          <w:color w:val="auto"/>
          <w:highlight w:val="none"/>
        </w:rPr>
      </w:pPr>
    </w:p>
    <w:p w14:paraId="1BB996F8">
      <w:pPr>
        <w:pStyle w:val="16"/>
        <w:rPr>
          <w:color w:val="auto"/>
          <w:highlight w:val="none"/>
        </w:rPr>
      </w:pPr>
    </w:p>
    <w:p w14:paraId="11A1D62B">
      <w:pPr>
        <w:pStyle w:val="16"/>
        <w:rPr>
          <w:color w:val="auto"/>
          <w:highlight w:val="none"/>
        </w:rPr>
      </w:pPr>
    </w:p>
    <w:p w14:paraId="47E1D1EB">
      <w:pPr>
        <w:spacing w:line="400" w:lineRule="exact"/>
        <w:jc w:val="center"/>
        <w:rPr>
          <w:rFonts w:hint="eastAsia" w:ascii="仿宋_GB2312" w:hAnsi="宋体" w:eastAsia="仿宋_GB2312"/>
          <w:b/>
          <w:color w:val="auto"/>
          <w:sz w:val="32"/>
          <w:szCs w:val="32"/>
          <w:highlight w:val="none"/>
        </w:rPr>
      </w:pPr>
      <w:r>
        <w:rPr>
          <w:rFonts w:hint="eastAsia" w:ascii="宋体" w:hAnsi="宋体" w:cs="Times New Roman"/>
          <w:b/>
          <w:color w:val="auto"/>
          <w:kern w:val="0"/>
          <w:sz w:val="32"/>
          <w:szCs w:val="32"/>
          <w:highlight w:val="none"/>
          <w:lang w:val="en-US" w:eastAsia="zh-CN"/>
        </w:rPr>
        <w:t>福建省龙岩监狱病床、药柜、除颤仪等设备采购项目（二次）合同</w:t>
      </w:r>
    </w:p>
    <w:p w14:paraId="481C4D4D">
      <w:pPr>
        <w:spacing w:line="360" w:lineRule="auto"/>
        <w:ind w:firstLine="4803" w:firstLineChars="1495"/>
        <w:rPr>
          <w:rFonts w:hint="eastAsia" w:ascii="仿宋_GB2312" w:hAnsi="宋体" w:eastAsia="仿宋_GB2312"/>
          <w:b/>
          <w:color w:val="auto"/>
          <w:sz w:val="32"/>
          <w:szCs w:val="32"/>
          <w:highlight w:val="none"/>
        </w:rPr>
      </w:pPr>
    </w:p>
    <w:tbl>
      <w:tblPr>
        <w:tblStyle w:val="17"/>
        <w:tblW w:w="0" w:type="auto"/>
        <w:tblInd w:w="3" w:type="dxa"/>
        <w:tblLayout w:type="fixed"/>
        <w:tblCellMar>
          <w:top w:w="0" w:type="dxa"/>
          <w:left w:w="108" w:type="dxa"/>
          <w:bottom w:w="0" w:type="dxa"/>
          <w:right w:w="108" w:type="dxa"/>
        </w:tblCellMar>
      </w:tblPr>
      <w:tblGrid>
        <w:gridCol w:w="1470"/>
        <w:gridCol w:w="2415"/>
        <w:gridCol w:w="1365"/>
        <w:gridCol w:w="3570"/>
      </w:tblGrid>
      <w:tr w14:paraId="61440C15">
        <w:tblPrEx>
          <w:tblCellMar>
            <w:top w:w="0" w:type="dxa"/>
            <w:left w:w="108" w:type="dxa"/>
            <w:bottom w:w="0" w:type="dxa"/>
            <w:right w:w="108" w:type="dxa"/>
          </w:tblCellMar>
        </w:tblPrEx>
        <w:trPr>
          <w:trHeight w:val="839" w:hRule="atLeast"/>
        </w:trPr>
        <w:tc>
          <w:tcPr>
            <w:tcW w:w="1470" w:type="dxa"/>
            <w:noWrap w:val="0"/>
            <w:vAlign w:val="center"/>
          </w:tcPr>
          <w:p w14:paraId="1C0A78F5">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甲     方：</w:t>
            </w:r>
          </w:p>
          <w:p w14:paraId="42BCC79D">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（甲方）</w:t>
            </w:r>
          </w:p>
        </w:tc>
        <w:tc>
          <w:tcPr>
            <w:tcW w:w="2415" w:type="dxa"/>
            <w:noWrap w:val="0"/>
            <w:vAlign w:val="top"/>
          </w:tcPr>
          <w:p w14:paraId="29E35AA6">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福建省龙岩监狱</w:t>
            </w:r>
          </w:p>
        </w:tc>
        <w:tc>
          <w:tcPr>
            <w:tcW w:w="1365" w:type="dxa"/>
            <w:noWrap w:val="0"/>
            <w:vAlign w:val="center"/>
          </w:tcPr>
          <w:p w14:paraId="0954D014">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乙    方：</w:t>
            </w:r>
          </w:p>
          <w:p w14:paraId="43C6134A">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（成交人）</w:t>
            </w:r>
          </w:p>
        </w:tc>
        <w:tc>
          <w:tcPr>
            <w:tcW w:w="3570" w:type="dxa"/>
            <w:noWrap w:val="0"/>
            <w:vAlign w:val="center"/>
          </w:tcPr>
          <w:p w14:paraId="49455FD0">
            <w:pPr>
              <w:spacing w:line="360" w:lineRule="auto"/>
              <w:rPr>
                <w:rFonts w:hint="eastAsia" w:ascii="仿宋" w:hAnsi="仿宋" w:eastAsia="仿宋"/>
                <w:color w:val="auto"/>
                <w:sz w:val="24"/>
                <w:highlight w:val="none"/>
              </w:rPr>
            </w:pPr>
          </w:p>
        </w:tc>
      </w:tr>
      <w:tr w14:paraId="12EE2BFB">
        <w:tblPrEx>
          <w:tblCellMar>
            <w:top w:w="0" w:type="dxa"/>
            <w:left w:w="108" w:type="dxa"/>
            <w:bottom w:w="0" w:type="dxa"/>
            <w:right w:w="108" w:type="dxa"/>
          </w:tblCellMar>
        </w:tblPrEx>
        <w:trPr>
          <w:trHeight w:val="822" w:hRule="atLeast"/>
        </w:trPr>
        <w:tc>
          <w:tcPr>
            <w:tcW w:w="1470" w:type="dxa"/>
            <w:noWrap w:val="0"/>
            <w:vAlign w:val="top"/>
          </w:tcPr>
          <w:p w14:paraId="590579EC">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甲方地址：</w:t>
            </w:r>
          </w:p>
        </w:tc>
        <w:tc>
          <w:tcPr>
            <w:tcW w:w="2415" w:type="dxa"/>
            <w:noWrap w:val="0"/>
            <w:vAlign w:val="top"/>
          </w:tcPr>
          <w:p w14:paraId="0745C8CE">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福建省龙岩市新罗区解放北路92号</w:t>
            </w:r>
          </w:p>
        </w:tc>
        <w:tc>
          <w:tcPr>
            <w:tcW w:w="1365" w:type="dxa"/>
            <w:noWrap w:val="0"/>
            <w:vAlign w:val="top"/>
          </w:tcPr>
          <w:p w14:paraId="45292A5D">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乙方地址：</w:t>
            </w:r>
          </w:p>
        </w:tc>
        <w:tc>
          <w:tcPr>
            <w:tcW w:w="3570" w:type="dxa"/>
            <w:noWrap w:val="0"/>
            <w:vAlign w:val="center"/>
          </w:tcPr>
          <w:p w14:paraId="618D9D64">
            <w:pPr>
              <w:spacing w:line="360" w:lineRule="auto"/>
              <w:rPr>
                <w:rFonts w:ascii="仿宋" w:hAnsi="仿宋" w:eastAsia="仿宋"/>
                <w:color w:val="auto"/>
                <w:sz w:val="24"/>
                <w:highlight w:val="none"/>
              </w:rPr>
            </w:pPr>
          </w:p>
        </w:tc>
      </w:tr>
    </w:tbl>
    <w:p w14:paraId="7F933766">
      <w:pPr>
        <w:spacing w:line="360" w:lineRule="auto"/>
        <w:rPr>
          <w:rFonts w:hint="eastAsia" w:ascii="仿宋_GB2312" w:hAnsi="宋体" w:eastAsia="仿宋_GB2312"/>
          <w:color w:val="auto"/>
          <w:sz w:val="24"/>
          <w:highlight w:val="none"/>
        </w:rPr>
      </w:pPr>
    </w:p>
    <w:p w14:paraId="7EB82BEF">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合同编号：</w:t>
      </w:r>
    </w:p>
    <w:p w14:paraId="657E69F4">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签订地点：</w:t>
      </w:r>
      <w:r>
        <w:rPr>
          <w:rFonts w:hint="eastAsia" w:ascii="仿宋_GB2312" w:hAnsi="宋体" w:eastAsia="仿宋_GB2312"/>
          <w:color w:val="auto"/>
          <w:sz w:val="24"/>
          <w:highlight w:val="none"/>
          <w:u w:val="single"/>
        </w:rPr>
        <w:t>福建省龙岩监狱</w:t>
      </w:r>
    </w:p>
    <w:p w14:paraId="0646B7D9">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签订日期：</w:t>
      </w:r>
      <w:r>
        <w:rPr>
          <w:rFonts w:hint="eastAsia" w:ascii="仿宋_GB2312" w:hAnsi="宋体" w:eastAsia="仿宋_GB2312"/>
          <w:color w:val="auto"/>
          <w:sz w:val="24"/>
          <w:highlight w:val="none"/>
          <w:u w:val="single"/>
        </w:rPr>
        <w:t>202</w:t>
      </w:r>
      <w:r>
        <w:rPr>
          <w:rFonts w:hint="eastAsia" w:ascii="仿宋_GB2312" w:hAnsi="宋体" w:eastAsia="仿宋_GB2312"/>
          <w:color w:val="auto"/>
          <w:sz w:val="24"/>
          <w:highlight w:val="none"/>
          <w:u w:val="single"/>
          <w:lang w:val="en-US" w:eastAsia="zh-CN"/>
        </w:rPr>
        <w:t>5</w:t>
      </w:r>
      <w:r>
        <w:rPr>
          <w:rFonts w:hint="eastAsia" w:ascii="仿宋_GB2312" w:hAnsi="宋体" w:eastAsia="仿宋_GB2312"/>
          <w:color w:val="auto"/>
          <w:sz w:val="24"/>
          <w:highlight w:val="none"/>
          <w:u w:val="single"/>
        </w:rPr>
        <w:t>年</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u w:val="single"/>
        </w:rPr>
        <w:t>月   日</w:t>
      </w:r>
    </w:p>
    <w:p w14:paraId="02A582D6">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甲方委托</w:t>
      </w:r>
      <w:r>
        <w:rPr>
          <w:rFonts w:hint="eastAsia" w:ascii="仿宋_GB2312" w:eastAsia="仿宋_GB2312"/>
          <w:color w:val="auto"/>
          <w:sz w:val="24"/>
          <w:highlight w:val="none"/>
          <w:lang w:eastAsia="zh-CN"/>
        </w:rPr>
        <w:t>福建省月德贵招标代理服务</w:t>
      </w:r>
      <w:r>
        <w:rPr>
          <w:rFonts w:hint="eastAsia" w:ascii="仿宋_GB2312" w:eastAsia="仿宋_GB2312"/>
          <w:color w:val="auto"/>
          <w:sz w:val="24"/>
          <w:highlight w:val="none"/>
        </w:rPr>
        <w:t>有限公司对</w:t>
      </w:r>
      <w:r>
        <w:rPr>
          <w:rFonts w:hint="eastAsia" w:ascii="仿宋_GB2312" w:eastAsia="仿宋_GB2312"/>
          <w:color w:val="auto"/>
          <w:sz w:val="24"/>
          <w:highlight w:val="none"/>
          <w:lang w:val="en-US" w:eastAsia="zh-CN"/>
        </w:rPr>
        <w:t>福建省龙岩监狱病床、药柜、除颤仪等设备采购项目（二次）</w:t>
      </w:r>
      <w:r>
        <w:rPr>
          <w:rFonts w:hint="eastAsia" w:ascii="仿宋_GB2312" w:eastAsia="仿宋_GB2312"/>
          <w:color w:val="auto"/>
          <w:sz w:val="24"/>
          <w:highlight w:val="none"/>
        </w:rPr>
        <w:t>进行网上竞价采购。根据竞价结果，乙方为成交人，现依照采购文件、响应文件的内容，双方达成如下协议：</w:t>
      </w:r>
    </w:p>
    <w:p w14:paraId="0666C894">
      <w:pPr>
        <w:spacing w:line="360" w:lineRule="auto"/>
        <w:ind w:firstLine="480" w:firstLineChars="200"/>
        <w:rPr>
          <w:rFonts w:hint="eastAsia" w:ascii="仿宋_GB2312" w:hAnsi="宋体" w:eastAsia="仿宋_GB2312"/>
          <w:color w:val="auto"/>
          <w:sz w:val="24"/>
          <w:highlight w:val="none"/>
        </w:rPr>
      </w:pPr>
    </w:p>
    <w:p w14:paraId="27A87868">
      <w:pPr>
        <w:spacing w:line="360" w:lineRule="auto"/>
        <w:rPr>
          <w:rFonts w:ascii="仿宋_GB2312" w:eastAsia="仿宋_GB2312"/>
          <w:b/>
          <w:color w:val="auto"/>
          <w:sz w:val="24"/>
          <w:highlight w:val="none"/>
        </w:rPr>
      </w:pPr>
      <w:r>
        <w:rPr>
          <w:rFonts w:hint="eastAsia" w:ascii="仿宋_GB2312" w:eastAsia="仿宋_GB2312"/>
          <w:b/>
          <w:color w:val="auto"/>
          <w:sz w:val="24"/>
          <w:highlight w:val="none"/>
        </w:rPr>
        <w:t>一、项目概况</w:t>
      </w:r>
    </w:p>
    <w:p w14:paraId="13BCDFC6">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1、合同标的：</w:t>
      </w:r>
      <w:r>
        <w:rPr>
          <w:rFonts w:hint="eastAsia" w:ascii="仿宋_GB2312" w:eastAsia="仿宋_GB2312"/>
          <w:color w:val="auto"/>
          <w:sz w:val="24"/>
          <w:highlight w:val="none"/>
          <w:lang w:val="en-US" w:eastAsia="zh-CN"/>
        </w:rPr>
        <w:t>福建省龙岩监狱病床、药柜、除颤仪等设备采购项目（二次）</w:t>
      </w:r>
      <w:r>
        <w:rPr>
          <w:rFonts w:hint="eastAsia" w:ascii="仿宋_GB2312" w:eastAsia="仿宋_GB2312"/>
          <w:color w:val="auto"/>
          <w:sz w:val="24"/>
          <w:highlight w:val="none"/>
        </w:rPr>
        <w:t>，项目成交金额</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 xml:space="preserve"> </w:t>
      </w:r>
    </w:p>
    <w:p w14:paraId="1E49DF2F">
      <w:pPr>
        <w:spacing w:line="360" w:lineRule="auto"/>
        <w:rPr>
          <w:rFonts w:ascii="仿宋_GB2312" w:eastAsia="仿宋_GB2312"/>
          <w:b/>
          <w:color w:val="auto"/>
          <w:sz w:val="24"/>
          <w:highlight w:val="none"/>
        </w:rPr>
      </w:pPr>
      <w:r>
        <w:rPr>
          <w:rFonts w:hint="eastAsia" w:ascii="仿宋_GB2312" w:eastAsia="仿宋_GB2312"/>
          <w:b/>
          <w:color w:val="auto"/>
          <w:sz w:val="24"/>
          <w:highlight w:val="none"/>
        </w:rPr>
        <w:t>二、采购项目内容及要求</w:t>
      </w:r>
    </w:p>
    <w:p w14:paraId="6670F7FB">
      <w:pPr>
        <w:spacing w:line="360" w:lineRule="auto"/>
        <w:ind w:firstLine="480" w:firstLineChars="200"/>
        <w:rPr>
          <w:rFonts w:hint="eastAsia" w:ascii="仿宋_GB2312" w:eastAsia="仿宋_GB2312" w:cs="Times New Roman"/>
          <w:b w:val="0"/>
          <w:bCs w:val="0"/>
          <w:color w:val="auto"/>
          <w:sz w:val="24"/>
          <w:highlight w:val="none"/>
        </w:rPr>
      </w:pPr>
      <w:r>
        <w:rPr>
          <w:rFonts w:hint="eastAsia" w:ascii="仿宋_GB2312" w:eastAsia="仿宋_GB2312"/>
          <w:color w:val="auto"/>
          <w:sz w:val="24"/>
          <w:highlight w:val="none"/>
        </w:rPr>
        <w:t>1、费用说明：项目成交金额包含了本项目</w:t>
      </w:r>
      <w:r>
        <w:rPr>
          <w:rFonts w:hint="eastAsia" w:ascii="仿宋_GB2312" w:eastAsia="仿宋_GB2312"/>
          <w:color w:val="auto"/>
          <w:sz w:val="24"/>
          <w:highlight w:val="none"/>
          <w:lang w:val="en-US" w:eastAsia="zh-CN"/>
        </w:rPr>
        <w:t>采购标的正常使用所涉及到的一切费用</w:t>
      </w:r>
      <w:r>
        <w:rPr>
          <w:rFonts w:hint="eastAsia" w:ascii="仿宋_GB2312" w:eastAsia="仿宋_GB2312"/>
          <w:color w:val="auto"/>
          <w:sz w:val="24"/>
          <w:highlight w:val="none"/>
        </w:rPr>
        <w:t>，包括但不限于：</w:t>
      </w:r>
      <w:r>
        <w:rPr>
          <w:rFonts w:hint="eastAsia" w:ascii="仿宋_GB2312" w:eastAsia="仿宋_GB2312" w:cs="Times New Roman"/>
          <w:b w:val="0"/>
          <w:bCs w:val="0"/>
          <w:color w:val="auto"/>
          <w:sz w:val="24"/>
          <w:highlight w:val="none"/>
        </w:rPr>
        <w:t>配送费、物流费、</w:t>
      </w:r>
      <w:r>
        <w:rPr>
          <w:rFonts w:hint="eastAsia" w:ascii="仿宋_GB2312" w:eastAsia="仿宋_GB2312" w:cs="Times New Roman"/>
          <w:b w:val="0"/>
          <w:bCs w:val="0"/>
          <w:color w:val="auto"/>
          <w:sz w:val="24"/>
          <w:highlight w:val="none"/>
          <w:lang w:eastAsia="zh-CN"/>
        </w:rPr>
        <w:t>安装费、</w:t>
      </w:r>
      <w:r>
        <w:rPr>
          <w:rFonts w:hint="eastAsia" w:ascii="仿宋_GB2312" w:eastAsia="仿宋_GB2312" w:cs="Times New Roman"/>
          <w:b w:val="0"/>
          <w:bCs w:val="0"/>
          <w:color w:val="auto"/>
          <w:sz w:val="24"/>
          <w:highlight w:val="none"/>
        </w:rPr>
        <w:t>税费、售后</w:t>
      </w:r>
      <w:r>
        <w:rPr>
          <w:rFonts w:hint="eastAsia" w:ascii="仿宋_GB2312" w:hAnsi="Calibri" w:eastAsia="仿宋_GB2312" w:cs="Times New Roman"/>
          <w:color w:val="auto"/>
          <w:kern w:val="2"/>
          <w:sz w:val="24"/>
          <w:highlight w:val="none"/>
        </w:rPr>
        <w:t>及实施过程中的应预见和不可预见等所有费用</w:t>
      </w:r>
      <w:r>
        <w:rPr>
          <w:rFonts w:hint="eastAsia" w:ascii="仿宋_GB2312" w:eastAsia="仿宋_GB2312" w:cs="Times New Roman"/>
          <w:b w:val="0"/>
          <w:bCs w:val="0"/>
          <w:color w:val="auto"/>
          <w:sz w:val="24"/>
          <w:highlight w:val="none"/>
        </w:rPr>
        <w:t>，</w:t>
      </w:r>
      <w:r>
        <w:rPr>
          <w:rFonts w:hint="eastAsia" w:ascii="仿宋_GB2312" w:eastAsia="仿宋_GB2312" w:cs="Times New Roman"/>
          <w:b w:val="0"/>
          <w:bCs w:val="0"/>
          <w:color w:val="auto"/>
          <w:sz w:val="24"/>
          <w:highlight w:val="none"/>
          <w:lang w:eastAsia="zh-CN"/>
        </w:rPr>
        <w:t>甲方</w:t>
      </w:r>
      <w:r>
        <w:rPr>
          <w:rFonts w:hint="eastAsia" w:ascii="仿宋_GB2312" w:eastAsia="仿宋_GB2312" w:cs="Times New Roman"/>
          <w:b w:val="0"/>
          <w:bCs w:val="0"/>
          <w:color w:val="auto"/>
          <w:sz w:val="24"/>
          <w:highlight w:val="none"/>
        </w:rPr>
        <w:t>不再支付额外费用。</w:t>
      </w:r>
    </w:p>
    <w:p w14:paraId="6E080671">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2、供货清单：</w:t>
      </w:r>
    </w:p>
    <w:p w14:paraId="39855724">
      <w:pPr>
        <w:spacing w:line="360" w:lineRule="auto"/>
        <w:ind w:firstLine="480" w:firstLineChars="200"/>
        <w:rPr>
          <w:rFonts w:hint="eastAsia" w:ascii="仿宋_GB2312" w:eastAsia="仿宋_GB2312"/>
          <w:color w:val="auto"/>
          <w:sz w:val="24"/>
          <w:highlight w:val="none"/>
        </w:rPr>
      </w:pPr>
    </w:p>
    <w:p w14:paraId="27A52FC0">
      <w:pPr>
        <w:spacing w:line="360" w:lineRule="auto"/>
        <w:ind w:firstLine="480" w:firstLineChars="200"/>
        <w:rPr>
          <w:rFonts w:hint="eastAsia" w:ascii="仿宋_GB2312" w:eastAsia="仿宋_GB2312"/>
          <w:color w:val="auto"/>
          <w:sz w:val="24"/>
          <w:highlight w:val="none"/>
        </w:rPr>
      </w:pPr>
    </w:p>
    <w:p w14:paraId="7A5A79A7">
      <w:pPr>
        <w:spacing w:line="360" w:lineRule="auto"/>
        <w:ind w:firstLine="480" w:firstLineChars="200"/>
        <w:rPr>
          <w:rFonts w:hint="eastAsia" w:ascii="仿宋_GB2312" w:eastAsia="仿宋_GB2312"/>
          <w:color w:val="auto"/>
          <w:sz w:val="24"/>
          <w:highlight w:val="none"/>
        </w:rPr>
      </w:pPr>
    </w:p>
    <w:p w14:paraId="68B90FDD">
      <w:pPr>
        <w:spacing w:line="360" w:lineRule="auto"/>
        <w:ind w:firstLine="480" w:firstLineChars="200"/>
        <w:rPr>
          <w:rFonts w:hint="eastAsia" w:ascii="仿宋_GB2312" w:eastAsia="仿宋_GB2312"/>
          <w:color w:val="auto"/>
          <w:sz w:val="24"/>
          <w:highlight w:val="none"/>
        </w:rPr>
      </w:pPr>
    </w:p>
    <w:p w14:paraId="083074BD">
      <w:pPr>
        <w:spacing w:line="360" w:lineRule="auto"/>
        <w:ind w:firstLine="480" w:firstLineChars="200"/>
        <w:rPr>
          <w:rFonts w:hint="eastAsia" w:ascii="仿宋_GB2312" w:eastAsia="仿宋_GB2312"/>
          <w:color w:val="auto"/>
          <w:sz w:val="24"/>
          <w:highlight w:val="none"/>
        </w:rPr>
      </w:pPr>
    </w:p>
    <w:tbl>
      <w:tblPr>
        <w:tblStyle w:val="17"/>
        <w:tblW w:w="9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388"/>
        <w:gridCol w:w="1234"/>
        <w:gridCol w:w="4732"/>
        <w:gridCol w:w="457"/>
        <w:gridCol w:w="907"/>
        <w:gridCol w:w="754"/>
        <w:gridCol w:w="1047"/>
      </w:tblGrid>
      <w:tr w14:paraId="73DE2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30" w:hRule="atLeast"/>
        </w:trPr>
        <w:tc>
          <w:tcPr>
            <w:tcW w:w="38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FF2CD64">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Style w:val="19"/>
                <w:rFonts w:hint="eastAsia" w:asciiTheme="minorEastAsia" w:hAnsiTheme="minorEastAsia" w:eastAsiaTheme="minorEastAsia" w:cstheme="minorEastAsia"/>
                <w:b/>
                <w:bCs/>
                <w:i w:val="0"/>
                <w:iCs w:val="0"/>
                <w:caps w:val="0"/>
                <w:color w:val="auto"/>
                <w:spacing w:val="0"/>
                <w:sz w:val="24"/>
                <w:szCs w:val="24"/>
                <w:highlight w:val="none"/>
                <w:vertAlign w:val="baseline"/>
              </w:rPr>
              <w:t>序号</w:t>
            </w:r>
          </w:p>
        </w:tc>
        <w:tc>
          <w:tcPr>
            <w:tcW w:w="1234"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FECF30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Style w:val="19"/>
                <w:rFonts w:hint="eastAsia" w:asciiTheme="minorEastAsia" w:hAnsiTheme="minorEastAsia" w:eastAsiaTheme="minorEastAsia" w:cstheme="minorEastAsia"/>
                <w:b/>
                <w:bCs/>
                <w:i w:val="0"/>
                <w:iCs w:val="0"/>
                <w:caps w:val="0"/>
                <w:color w:val="auto"/>
                <w:spacing w:val="0"/>
                <w:sz w:val="24"/>
                <w:szCs w:val="24"/>
                <w:highlight w:val="none"/>
                <w:vertAlign w:val="baseline"/>
              </w:rPr>
              <w:t>分项名称</w:t>
            </w:r>
          </w:p>
        </w:tc>
        <w:tc>
          <w:tcPr>
            <w:tcW w:w="4732"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88AEBE1">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lang w:eastAsia="zh-CN"/>
              </w:rPr>
            </w:pPr>
            <w:r>
              <w:rPr>
                <w:rStyle w:val="19"/>
                <w:rFonts w:hint="eastAsia" w:asciiTheme="minorEastAsia" w:hAnsiTheme="minorEastAsia" w:eastAsiaTheme="minorEastAsia" w:cstheme="minorEastAsia"/>
                <w:b/>
                <w:bCs/>
                <w:i w:val="0"/>
                <w:iCs w:val="0"/>
                <w:caps w:val="0"/>
                <w:color w:val="auto"/>
                <w:spacing w:val="0"/>
                <w:sz w:val="24"/>
                <w:szCs w:val="24"/>
                <w:highlight w:val="none"/>
                <w:vertAlign w:val="baseline"/>
                <w:lang w:eastAsia="zh-CN"/>
              </w:rPr>
              <w:t>技术参数</w:t>
            </w:r>
          </w:p>
        </w:tc>
        <w:tc>
          <w:tcPr>
            <w:tcW w:w="45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2EF65F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Style w:val="19"/>
                <w:rFonts w:hint="eastAsia" w:asciiTheme="minorEastAsia" w:hAnsiTheme="minorEastAsia" w:eastAsiaTheme="minorEastAsia" w:cstheme="minorEastAsia"/>
                <w:b/>
                <w:bCs/>
                <w:i w:val="0"/>
                <w:iCs w:val="0"/>
                <w:caps w:val="0"/>
                <w:color w:val="auto"/>
                <w:spacing w:val="0"/>
                <w:sz w:val="24"/>
                <w:szCs w:val="24"/>
                <w:highlight w:val="none"/>
                <w:vertAlign w:val="baseline"/>
              </w:rPr>
              <w:t>单位</w:t>
            </w:r>
          </w:p>
        </w:tc>
        <w:tc>
          <w:tcPr>
            <w:tcW w:w="90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FC61C5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Style w:val="19"/>
                <w:rFonts w:hint="eastAsia" w:asciiTheme="minorEastAsia" w:hAnsiTheme="minorEastAsia" w:eastAsiaTheme="minorEastAsia" w:cstheme="minorEastAsia"/>
                <w:b/>
                <w:bCs/>
                <w:i w:val="0"/>
                <w:iCs w:val="0"/>
                <w:caps w:val="0"/>
                <w:color w:val="auto"/>
                <w:spacing w:val="0"/>
                <w:sz w:val="24"/>
                <w:szCs w:val="24"/>
                <w:highlight w:val="none"/>
                <w:vertAlign w:val="baseline"/>
              </w:rPr>
              <w:t>最高单价限价/元</w:t>
            </w:r>
          </w:p>
        </w:tc>
        <w:tc>
          <w:tcPr>
            <w:tcW w:w="754"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2E26D49">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Style w:val="19"/>
                <w:rFonts w:hint="eastAsia" w:asciiTheme="minorEastAsia" w:hAnsiTheme="minorEastAsia" w:eastAsiaTheme="minorEastAsia" w:cstheme="minorEastAsia"/>
                <w:b/>
                <w:bCs/>
                <w:i w:val="0"/>
                <w:iCs w:val="0"/>
                <w:caps w:val="0"/>
                <w:color w:val="auto"/>
                <w:spacing w:val="0"/>
                <w:sz w:val="24"/>
                <w:szCs w:val="24"/>
                <w:highlight w:val="none"/>
                <w:vertAlign w:val="baseline"/>
              </w:rPr>
              <w:t>数量</w:t>
            </w:r>
          </w:p>
        </w:tc>
        <w:tc>
          <w:tcPr>
            <w:tcW w:w="104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793383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Style w:val="19"/>
                <w:rFonts w:asciiTheme="minorEastAsia" w:hAnsiTheme="minorEastAsia" w:eastAsiaTheme="minorEastAsia" w:cstheme="minorEastAsia"/>
                <w:b/>
                <w:bCs/>
              </w:rPr>
              <w:t>分项</w:t>
            </w:r>
            <w:r>
              <w:rPr>
                <w:rStyle w:val="19"/>
                <w:rFonts w:hint="eastAsia" w:asciiTheme="minorEastAsia" w:hAnsiTheme="minorEastAsia" w:eastAsiaTheme="minorEastAsia" w:cstheme="minorEastAsia"/>
                <w:b/>
                <w:bCs/>
                <w:lang w:eastAsia="zh-CN"/>
              </w:rPr>
              <w:t>小计</w:t>
            </w:r>
            <w:r>
              <w:rPr>
                <w:rStyle w:val="19"/>
                <w:rFonts w:asciiTheme="minorEastAsia" w:hAnsiTheme="minorEastAsia" w:eastAsiaTheme="minorEastAsia" w:cstheme="minorEastAsia"/>
                <w:b/>
                <w:bCs/>
              </w:rPr>
              <w:t>/元</w:t>
            </w:r>
          </w:p>
        </w:tc>
      </w:tr>
      <w:tr w14:paraId="5C6B1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55" w:hRule="atLeast"/>
        </w:trPr>
        <w:tc>
          <w:tcPr>
            <w:tcW w:w="38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0A63BC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1</w:t>
            </w:r>
          </w:p>
        </w:tc>
        <w:tc>
          <w:tcPr>
            <w:tcW w:w="123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D0BB92D">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仿宋" w:hAnsi="仿宋" w:eastAsia="仿宋" w:cs="仿宋"/>
                <w:color w:val="auto"/>
                <w:highlight w:val="none"/>
              </w:rPr>
            </w:pPr>
            <w:r>
              <w:rPr>
                <w:rFonts w:hint="eastAsia" w:ascii="仿宋" w:hAnsi="仿宋" w:eastAsia="仿宋" w:cs="仿宋"/>
                <w:b/>
                <w:bCs/>
                <w:sz w:val="24"/>
                <w:szCs w:val="24"/>
              </w:rPr>
              <w:t>双摇病床</w:t>
            </w:r>
          </w:p>
        </w:tc>
        <w:tc>
          <w:tcPr>
            <w:tcW w:w="473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1194539">
            <w:pPr>
              <w:rPr>
                <w:rFonts w:hint="eastAsia"/>
                <w:sz w:val="24"/>
                <w:szCs w:val="24"/>
              </w:rPr>
            </w:pPr>
            <w:r>
              <w:rPr>
                <w:rFonts w:hint="eastAsia"/>
                <w:sz w:val="24"/>
                <w:szCs w:val="24"/>
              </w:rPr>
              <w:t>1.主要配置、功能：</w:t>
            </w:r>
          </w:p>
          <w:p w14:paraId="60384D02">
            <w:pPr>
              <w:rPr>
                <w:rFonts w:hint="eastAsia"/>
                <w:sz w:val="24"/>
                <w:szCs w:val="24"/>
              </w:rPr>
            </w:pPr>
            <w:r>
              <w:rPr>
                <w:rFonts w:hint="eastAsia"/>
                <w:sz w:val="24"/>
                <w:szCs w:val="24"/>
              </w:rPr>
              <w:t>功    能：起背、上曲腿</w:t>
            </w:r>
          </w:p>
          <w:p w14:paraId="330A6FAB">
            <w:pPr>
              <w:rPr>
                <w:rFonts w:hint="eastAsia"/>
                <w:sz w:val="24"/>
                <w:szCs w:val="24"/>
              </w:rPr>
            </w:pPr>
            <w:r>
              <w:rPr>
                <w:rFonts w:hint="eastAsia"/>
                <w:sz w:val="24"/>
                <w:szCs w:val="24"/>
              </w:rPr>
              <w:t>调节角度：背部倾斜角度：0-75°±5°</w:t>
            </w:r>
          </w:p>
          <w:p w14:paraId="502F7E90">
            <w:pPr>
              <w:rPr>
                <w:rFonts w:hint="eastAsia"/>
                <w:sz w:val="24"/>
                <w:szCs w:val="24"/>
              </w:rPr>
            </w:pPr>
            <w:r>
              <w:rPr>
                <w:rFonts w:hint="eastAsia"/>
                <w:sz w:val="24"/>
                <w:szCs w:val="24"/>
              </w:rPr>
              <w:t xml:space="preserve">           腿部倾斜角度：0-35°±5°</w:t>
            </w:r>
          </w:p>
          <w:p w14:paraId="75CC5DA1">
            <w:pPr>
              <w:rPr>
                <w:rFonts w:hint="eastAsia"/>
                <w:sz w:val="24"/>
                <w:szCs w:val="24"/>
              </w:rPr>
            </w:pPr>
            <w:r>
              <w:rPr>
                <w:rFonts w:hint="eastAsia"/>
                <w:sz w:val="24"/>
                <w:szCs w:val="24"/>
              </w:rPr>
              <w:t>配置：ABS床头床尾、静音轮、铝合金护栏</w:t>
            </w:r>
          </w:p>
          <w:p w14:paraId="04814159">
            <w:pPr>
              <w:rPr>
                <w:rFonts w:hint="eastAsia"/>
                <w:sz w:val="24"/>
                <w:szCs w:val="24"/>
              </w:rPr>
            </w:pPr>
            <w:r>
              <w:rPr>
                <w:rFonts w:hint="eastAsia"/>
                <w:sz w:val="24"/>
                <w:szCs w:val="24"/>
              </w:rPr>
              <w:t>2.主要技术参数：</w:t>
            </w:r>
          </w:p>
          <w:p w14:paraId="538F0967">
            <w:pPr>
              <w:ind w:firstLine="0" w:firstLineChars="0"/>
              <w:rPr>
                <w:rFonts w:hint="eastAsia"/>
                <w:sz w:val="24"/>
                <w:szCs w:val="24"/>
              </w:rPr>
            </w:pPr>
            <w:r>
              <w:rPr>
                <w:rFonts w:hint="eastAsia" w:ascii="Calibri" w:hAnsi="Calibri" w:cs="Times New Roman"/>
                <w:sz w:val="24"/>
                <w:szCs w:val="24"/>
                <w:lang w:val="en-US" w:eastAsia="zh-CN"/>
              </w:rPr>
              <w:t>①</w:t>
            </w:r>
            <w:r>
              <w:rPr>
                <w:rFonts w:hint="eastAsia"/>
                <w:sz w:val="24"/>
                <w:szCs w:val="24"/>
              </w:rPr>
              <w:t>产品外形尺寸：长:2050mm、宽:960mm、高:500mm。</w:t>
            </w:r>
          </w:p>
          <w:p w14:paraId="76CA2954">
            <w:pPr>
              <w:rPr>
                <w:rFonts w:hint="eastAsia"/>
                <w:sz w:val="24"/>
                <w:szCs w:val="24"/>
              </w:rPr>
            </w:pPr>
            <w:r>
              <w:rPr>
                <w:rFonts w:hint="eastAsia" w:ascii="Calibri" w:hAnsi="Calibri" w:cs="Times New Roman"/>
                <w:sz w:val="24"/>
                <w:szCs w:val="24"/>
              </w:rPr>
              <w:t>②</w:t>
            </w:r>
            <w:r>
              <w:rPr>
                <w:rFonts w:hint="eastAsia"/>
                <w:sz w:val="24"/>
                <w:szCs w:val="24"/>
              </w:rPr>
              <w:t>背部倾斜角度0～75°,腿部倾斜角度：0～</w:t>
            </w:r>
            <w:r>
              <w:rPr>
                <w:rFonts w:hint="eastAsia"/>
                <w:sz w:val="24"/>
                <w:szCs w:val="24"/>
                <w:lang w:val="en-US" w:eastAsia="zh-CN"/>
              </w:rPr>
              <w:t>35</w:t>
            </w:r>
            <w:r>
              <w:rPr>
                <w:rFonts w:hint="eastAsia"/>
                <w:sz w:val="24"/>
                <w:szCs w:val="24"/>
              </w:rPr>
              <w:t>°可任意调节。</w:t>
            </w:r>
          </w:p>
          <w:p w14:paraId="090352C2">
            <w:pPr>
              <w:rPr>
                <w:rFonts w:hint="eastAsia"/>
                <w:b w:val="0"/>
                <w:bCs w:val="0"/>
                <w:color w:val="auto"/>
                <w:sz w:val="24"/>
                <w:szCs w:val="24"/>
              </w:rPr>
            </w:pPr>
            <w:r>
              <w:rPr>
                <w:rFonts w:hint="eastAsia" w:ascii="宋体" w:hAnsi="宋体" w:eastAsia="宋体" w:cs="宋体"/>
                <w:sz w:val="24"/>
                <w:szCs w:val="24"/>
                <w:lang w:val="en-US" w:eastAsia="zh-CN"/>
              </w:rPr>
              <w:t>③</w:t>
            </w:r>
            <w:r>
              <w:rPr>
                <w:rFonts w:hint="eastAsia"/>
                <w:sz w:val="24"/>
                <w:szCs w:val="24"/>
              </w:rPr>
              <w:t>产品材料：床体采用优质</w:t>
            </w:r>
            <w:r>
              <w:rPr>
                <w:rFonts w:hint="eastAsia"/>
                <w:b w:val="0"/>
                <w:bCs w:val="0"/>
                <w:color w:val="auto"/>
                <w:sz w:val="24"/>
                <w:szCs w:val="24"/>
              </w:rPr>
              <w:t>冷轧碳素钢管80×40×1.0mm，床腿为优质冷轧碳素钢管40×40×1.0mm。床板采用条形冷轧钢板冲压成型厚度1.0mm，提高床板强度，受力均衡，抗压力强；下面焊接钢管加强筋，坚实耐用。</w:t>
            </w:r>
          </w:p>
          <w:p w14:paraId="2D128394">
            <w:pPr>
              <w:rPr>
                <w:rFonts w:hint="eastAsia" w:eastAsia="宋体"/>
                <w:b w:val="0"/>
                <w:bCs w:val="0"/>
                <w:color w:val="auto"/>
                <w:sz w:val="24"/>
                <w:szCs w:val="24"/>
                <w:lang w:eastAsia="zh-CN"/>
              </w:rPr>
            </w:pPr>
            <w:r>
              <w:rPr>
                <w:rFonts w:hint="eastAsia" w:ascii="宋体" w:hAnsi="宋体" w:eastAsia="宋体" w:cs="宋体"/>
                <w:b w:val="0"/>
                <w:bCs w:val="0"/>
                <w:color w:val="auto"/>
                <w:sz w:val="24"/>
                <w:szCs w:val="24"/>
              </w:rPr>
              <w:t>④</w:t>
            </w:r>
            <w:r>
              <w:rPr>
                <w:rFonts w:hint="eastAsia"/>
                <w:b w:val="0"/>
                <w:bCs w:val="0"/>
                <w:color w:val="auto"/>
                <w:sz w:val="24"/>
                <w:szCs w:val="24"/>
              </w:rPr>
              <w:t>床体静态可承载240Kg。</w:t>
            </w:r>
          </w:p>
          <w:p w14:paraId="75E673A2">
            <w:pPr>
              <w:rPr>
                <w:rFonts w:hint="eastAsia"/>
                <w:b w:val="0"/>
                <w:bCs w:val="0"/>
                <w:color w:val="auto"/>
                <w:sz w:val="24"/>
                <w:szCs w:val="24"/>
              </w:rPr>
            </w:pPr>
            <w:r>
              <w:rPr>
                <w:rFonts w:hint="eastAsia" w:ascii="宋体" w:hAnsi="宋体" w:eastAsia="宋体" w:cs="宋体"/>
                <w:b w:val="0"/>
                <w:bCs w:val="0"/>
                <w:color w:val="auto"/>
                <w:sz w:val="24"/>
                <w:szCs w:val="24"/>
              </w:rPr>
              <w:t>⑤</w:t>
            </w:r>
            <w:r>
              <w:rPr>
                <w:rFonts w:hint="eastAsia"/>
                <w:b w:val="0"/>
                <w:bCs w:val="0"/>
                <w:color w:val="auto"/>
                <w:sz w:val="24"/>
                <w:szCs w:val="24"/>
              </w:rPr>
              <w:t>螺杆：摇杆传动升降系统：“丝杆采用45#模具钢，全钢传动离合器系统结构”，无塑料结构，耐磨、抗压、寿命长，加装双向到位无极限保护装置、增强使用寿命和安全性能。保证使用省力、摇动顺畅，并有到位保护功能。</w:t>
            </w:r>
          </w:p>
          <w:p w14:paraId="53C03CAA">
            <w:pPr>
              <w:rPr>
                <w:rFonts w:hint="eastAsia"/>
                <w:b w:val="0"/>
                <w:bCs w:val="0"/>
                <w:color w:val="auto"/>
                <w:sz w:val="24"/>
                <w:szCs w:val="24"/>
              </w:rPr>
            </w:pPr>
            <w:r>
              <w:rPr>
                <w:rFonts w:hint="eastAsia" w:ascii="宋体" w:hAnsi="宋体" w:eastAsia="宋体" w:cs="宋体"/>
                <w:b w:val="0"/>
                <w:bCs w:val="0"/>
                <w:color w:val="auto"/>
                <w:sz w:val="24"/>
                <w:szCs w:val="24"/>
                <w:lang w:val="en-US" w:eastAsia="zh-CN"/>
              </w:rPr>
              <w:t>⑥</w:t>
            </w:r>
            <w:r>
              <w:rPr>
                <w:rFonts w:hint="eastAsia"/>
                <w:b w:val="0"/>
                <w:bCs w:val="0"/>
                <w:color w:val="auto"/>
                <w:sz w:val="24"/>
                <w:szCs w:val="24"/>
              </w:rPr>
              <w:t>护栏：①、铝合金折叠式护栏，可收缩平放，总长≥1150mm，D型扶手，5支不锈钢鼓型支柱，整体牢固，使用寿命长；②、单式按键快速定位保险开关、U型钢制下座，操作简单；③、铝合金部份采用电泳着色，强化处理、美观大方。④、护栏旋下时，略低于床垫，防止床垫移位，且具有防夹手功能，整体结构合理、坚固耐用。</w:t>
            </w:r>
          </w:p>
          <w:p w14:paraId="3BA8F37C">
            <w:pPr>
              <w:rPr>
                <w:rFonts w:hint="eastAsia"/>
                <w:b w:val="0"/>
                <w:bCs w:val="0"/>
                <w:color w:val="auto"/>
                <w:sz w:val="24"/>
                <w:szCs w:val="24"/>
              </w:rPr>
            </w:pPr>
            <w:r>
              <w:rPr>
                <w:rFonts w:hint="eastAsia" w:ascii="宋体" w:hAnsi="宋体" w:eastAsia="宋体" w:cs="宋体"/>
                <w:b w:val="0"/>
                <w:bCs w:val="0"/>
                <w:color w:val="auto"/>
                <w:sz w:val="24"/>
                <w:szCs w:val="24"/>
                <w:lang w:val="en-US" w:eastAsia="zh-CN"/>
              </w:rPr>
              <w:t>⑦</w:t>
            </w:r>
            <w:r>
              <w:rPr>
                <w:rFonts w:hint="eastAsia"/>
                <w:b w:val="0"/>
                <w:bCs w:val="0"/>
                <w:color w:val="auto"/>
                <w:sz w:val="24"/>
                <w:szCs w:val="24"/>
              </w:rPr>
              <w:t>流线型欧版床头尾板采用ABS强化塑胶材料，一次成形，无缝隙，易清洁，不变形，暗藏锁定开关，稳定可靠，床尾板外侧设信息卡插槽并带防撞包角，有防撞功能；对称式快速挂钩座，可快速拆卸。</w:t>
            </w:r>
          </w:p>
          <w:p w14:paraId="22172434">
            <w:pPr>
              <w:rPr>
                <w:rFonts w:hint="eastAsia"/>
                <w:b w:val="0"/>
                <w:bCs w:val="0"/>
                <w:color w:val="auto"/>
                <w:sz w:val="24"/>
                <w:szCs w:val="24"/>
              </w:rPr>
            </w:pPr>
            <w:r>
              <w:rPr>
                <w:rFonts w:hint="eastAsia" w:ascii="宋体" w:hAnsi="宋体" w:eastAsia="宋体" w:cs="宋体"/>
                <w:b w:val="0"/>
                <w:bCs w:val="0"/>
                <w:color w:val="auto"/>
                <w:sz w:val="24"/>
                <w:szCs w:val="24"/>
                <w:lang w:val="en-US" w:eastAsia="zh-CN"/>
              </w:rPr>
              <w:t>⑧</w:t>
            </w:r>
            <w:r>
              <w:rPr>
                <w:rFonts w:hint="eastAsia"/>
                <w:b w:val="0"/>
                <w:bCs w:val="0"/>
                <w:color w:val="auto"/>
                <w:sz w:val="24"/>
                <w:szCs w:val="24"/>
              </w:rPr>
              <w:t>采用5寸高档脚轮，内置全封闭自润滑轴承，不需加油护理，防异物卷入,独立刹车；轮面采用TPR高分子耐磨材料，耐磨，无噪音。</w:t>
            </w:r>
          </w:p>
          <w:p w14:paraId="425EF173">
            <w:pPr>
              <w:rPr>
                <w:rFonts w:hint="eastAsia"/>
                <w:sz w:val="24"/>
                <w:szCs w:val="24"/>
              </w:rPr>
            </w:pPr>
            <w:r>
              <w:rPr>
                <w:rFonts w:hint="eastAsia" w:ascii="宋体" w:hAnsi="宋体" w:eastAsia="宋体" w:cs="宋体"/>
                <w:b w:val="0"/>
                <w:bCs w:val="0"/>
                <w:color w:val="auto"/>
                <w:sz w:val="24"/>
                <w:szCs w:val="24"/>
                <w:lang w:val="en-US" w:eastAsia="zh-CN"/>
              </w:rPr>
              <w:t>⑨</w:t>
            </w:r>
            <w:r>
              <w:rPr>
                <w:rFonts w:hint="eastAsia"/>
                <w:sz w:val="24"/>
                <w:szCs w:val="24"/>
              </w:rPr>
              <w:t>整床采用静电粉体涂装处理。床体涂料采用抗菌涂料，防菌抗菌，抗酸碱腐蚀，耐裉色，有效延长使用寿命。</w:t>
            </w:r>
          </w:p>
          <w:p w14:paraId="671E1EF3">
            <w:pPr>
              <w:rPr>
                <w:rFonts w:hint="eastAsia"/>
                <w:sz w:val="24"/>
                <w:szCs w:val="24"/>
              </w:rPr>
            </w:pPr>
            <w:r>
              <w:rPr>
                <w:rFonts w:hint="eastAsia" w:ascii="宋体" w:hAnsi="宋体" w:eastAsia="宋体" w:cs="宋体"/>
                <w:b w:val="0"/>
                <w:bCs w:val="0"/>
                <w:color w:val="auto"/>
                <w:sz w:val="24"/>
                <w:szCs w:val="24"/>
                <w:lang w:val="en-US" w:eastAsia="zh-CN"/>
              </w:rPr>
              <w:t>⑩</w:t>
            </w:r>
            <w:r>
              <w:rPr>
                <w:rFonts w:hint="eastAsia"/>
                <w:sz w:val="24"/>
                <w:szCs w:val="24"/>
              </w:rPr>
              <w:t>床帮两侧设有输液架孔，床帮内侧设有2个引流钩。</w:t>
            </w:r>
          </w:p>
          <w:p w14:paraId="1BACCB86">
            <w:pPr>
              <w:jc w:val="left"/>
              <w:rPr>
                <w:rFonts w:hint="eastAsia"/>
                <w:sz w:val="24"/>
                <w:szCs w:val="24"/>
              </w:rPr>
            </w:pPr>
            <w:r>
              <w:rPr>
                <w:rFonts w:hint="eastAsia" w:ascii="宋体" w:hAnsi="宋体" w:eastAsia="宋体" w:cs="宋体"/>
                <w:sz w:val="24"/>
                <w:szCs w:val="24"/>
              </w:rPr>
              <w:t>⑪</w:t>
            </w:r>
            <w:r>
              <w:rPr>
                <w:rFonts w:hint="eastAsia"/>
                <w:sz w:val="24"/>
                <w:szCs w:val="24"/>
              </w:rPr>
              <w:t>产品尺寸：能与床大小匹配。床套采用绿色单面牛津防水布材料，拉链设置，预留输液插孔位置拆洗方便；内层采用高密度海棉及机压整形环保椰棕，透气性强，无异味、均经防虫、防变形处理；床垫总体厚度为60mm，其中海棉20mm、环保椰棕40mm。</w:t>
            </w:r>
          </w:p>
          <w:p w14:paraId="7A634C0B">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leftChars="0" w:right="0" w:rightChars="0"/>
              <w:textAlignment w:val="center"/>
              <w:rPr>
                <w:rFonts w:hint="eastAsia" w:asciiTheme="minorEastAsia" w:hAnsiTheme="minorEastAsia" w:eastAsiaTheme="minorEastAsia" w:cstheme="minorEastAsia"/>
                <w:color w:val="auto"/>
                <w:kern w:val="0"/>
                <w:sz w:val="24"/>
                <w:szCs w:val="24"/>
                <w:highlight w:val="none"/>
                <w:lang w:val="en-US" w:eastAsia="zh-CN" w:bidi="ar-SA"/>
              </w:rPr>
            </w:pPr>
          </w:p>
        </w:tc>
        <w:tc>
          <w:tcPr>
            <w:tcW w:w="45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49A97B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i w:val="0"/>
                <w:iCs w:val="0"/>
                <w:caps w:val="0"/>
                <w:color w:val="auto"/>
                <w:spacing w:val="0"/>
                <w:sz w:val="24"/>
                <w:szCs w:val="24"/>
                <w:highlight w:val="none"/>
                <w:lang w:eastAsia="zh-CN"/>
              </w:rPr>
              <w:t>张</w:t>
            </w:r>
          </w:p>
        </w:tc>
        <w:tc>
          <w:tcPr>
            <w:tcW w:w="9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D2CB49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lang w:val="en-US" w:eastAsia="zh-CN"/>
              </w:rPr>
            </w:pPr>
          </w:p>
        </w:tc>
        <w:tc>
          <w:tcPr>
            <w:tcW w:w="7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6AC6D75">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30</w:t>
            </w:r>
          </w:p>
        </w:tc>
        <w:tc>
          <w:tcPr>
            <w:tcW w:w="104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4877D1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lang w:val="en-US" w:eastAsia="zh-CN"/>
              </w:rPr>
            </w:pPr>
          </w:p>
        </w:tc>
      </w:tr>
      <w:tr w14:paraId="59199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65" w:hRule="atLeast"/>
        </w:trPr>
        <w:tc>
          <w:tcPr>
            <w:tcW w:w="38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4E145E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2</w:t>
            </w:r>
          </w:p>
        </w:tc>
        <w:tc>
          <w:tcPr>
            <w:tcW w:w="123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31F2192">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仿宋" w:hAnsi="仿宋" w:eastAsia="仿宋" w:cs="仿宋"/>
                <w:color w:val="auto"/>
                <w:highlight w:val="none"/>
                <w:lang w:eastAsia="zh-CN"/>
              </w:rPr>
            </w:pPr>
            <w:r>
              <w:rPr>
                <w:rFonts w:hint="eastAsia" w:ascii="仿宋" w:hAnsi="仿宋" w:eastAsia="仿宋" w:cs="仿宋"/>
                <w:i w:val="0"/>
                <w:iCs w:val="0"/>
                <w:caps w:val="0"/>
                <w:color w:val="auto"/>
                <w:spacing w:val="0"/>
                <w:sz w:val="24"/>
                <w:szCs w:val="24"/>
                <w:highlight w:val="none"/>
                <w:lang w:eastAsia="zh-CN"/>
              </w:rPr>
              <w:t>药柜</w:t>
            </w:r>
          </w:p>
        </w:tc>
        <w:tc>
          <w:tcPr>
            <w:tcW w:w="473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A3F22F0">
            <w:pPr>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Calibri" w:hAnsi="Calibri" w:eastAsia="宋体" w:cs="Times New Roman"/>
                <w:i w:val="0"/>
                <w:iCs w:val="0"/>
                <w:kern w:val="2"/>
                <w:sz w:val="24"/>
                <w:szCs w:val="24"/>
                <w:u w:val="none"/>
                <w:lang w:val="en-US" w:eastAsia="zh-CN" w:bidi="ar"/>
              </w:rPr>
              <w:t>1、规格：1800*900*500mm.（长宽高）；</w:t>
            </w:r>
            <w:r>
              <w:rPr>
                <w:rFonts w:hint="eastAsia" w:ascii="Calibri" w:hAnsi="Calibri" w:eastAsia="宋体" w:cs="Times New Roman"/>
                <w:i w:val="0"/>
                <w:iCs w:val="0"/>
                <w:kern w:val="2"/>
                <w:sz w:val="24"/>
                <w:szCs w:val="24"/>
                <w:u w:val="none"/>
                <w:lang w:val="en-US" w:eastAsia="zh-CN" w:bidi="ar"/>
              </w:rPr>
              <w:br w:type="textWrapping"/>
            </w:r>
            <w:r>
              <w:rPr>
                <w:rFonts w:hint="eastAsia" w:ascii="Calibri" w:hAnsi="Calibri" w:eastAsia="宋体" w:cs="Times New Roman"/>
                <w:i w:val="0"/>
                <w:iCs w:val="0"/>
                <w:kern w:val="2"/>
                <w:sz w:val="24"/>
                <w:szCs w:val="24"/>
                <w:u w:val="none"/>
                <w:lang w:val="en-US" w:eastAsia="zh-CN" w:bidi="ar"/>
              </w:rPr>
              <w:t>2、304不锈钢材质，实厚1.0mm，两侧桌角是半圆弧；</w:t>
            </w:r>
            <w:r>
              <w:rPr>
                <w:rFonts w:hint="eastAsia" w:ascii="Calibri" w:hAnsi="Calibri" w:eastAsia="宋体" w:cs="Times New Roman"/>
                <w:i w:val="0"/>
                <w:iCs w:val="0"/>
                <w:kern w:val="2"/>
                <w:sz w:val="24"/>
                <w:szCs w:val="24"/>
                <w:u w:val="none"/>
                <w:lang w:val="en-US" w:eastAsia="zh-CN" w:bidi="ar"/>
              </w:rPr>
              <w:br w:type="textWrapping"/>
            </w:r>
            <w:r>
              <w:rPr>
                <w:rFonts w:hint="eastAsia" w:ascii="Calibri" w:hAnsi="Calibri" w:eastAsia="宋体" w:cs="Times New Roman"/>
                <w:i w:val="0"/>
                <w:iCs w:val="0"/>
                <w:kern w:val="2"/>
                <w:sz w:val="24"/>
                <w:szCs w:val="24"/>
                <w:u w:val="none"/>
                <w:lang w:val="en-US" w:eastAsia="zh-CN" w:bidi="ar"/>
              </w:rPr>
              <w:t>3、防腐防锈，安全无菌，拉丝工艺；</w:t>
            </w:r>
            <w:r>
              <w:rPr>
                <w:rFonts w:hint="eastAsia" w:ascii="Calibri" w:hAnsi="Calibri" w:eastAsia="宋体" w:cs="Times New Roman"/>
                <w:i w:val="0"/>
                <w:iCs w:val="0"/>
                <w:kern w:val="2"/>
                <w:sz w:val="24"/>
                <w:szCs w:val="24"/>
                <w:u w:val="none"/>
                <w:lang w:val="en-US" w:eastAsia="zh-CN" w:bidi="ar"/>
              </w:rPr>
              <w:br w:type="textWrapping"/>
            </w:r>
            <w:r>
              <w:rPr>
                <w:rFonts w:hint="eastAsia" w:ascii="Calibri" w:hAnsi="Calibri" w:eastAsia="宋体" w:cs="Times New Roman"/>
                <w:i w:val="0"/>
                <w:iCs w:val="0"/>
                <w:kern w:val="2"/>
                <w:sz w:val="24"/>
                <w:szCs w:val="24"/>
                <w:u w:val="none"/>
                <w:lang w:val="en-US" w:eastAsia="zh-CN" w:bidi="ar"/>
              </w:rPr>
              <w:t>4、钢制锁具，3C加厚钢化玻璃；</w:t>
            </w:r>
            <w:r>
              <w:rPr>
                <w:rFonts w:hint="eastAsia" w:ascii="Calibri" w:hAnsi="Calibri" w:eastAsia="宋体" w:cs="Times New Roman"/>
                <w:i w:val="0"/>
                <w:iCs w:val="0"/>
                <w:kern w:val="2"/>
                <w:sz w:val="24"/>
                <w:szCs w:val="24"/>
                <w:u w:val="none"/>
                <w:lang w:val="en-US" w:eastAsia="zh-CN" w:bidi="ar"/>
              </w:rPr>
              <w:br w:type="textWrapping"/>
            </w:r>
            <w:r>
              <w:rPr>
                <w:rFonts w:hint="eastAsia" w:ascii="Calibri" w:hAnsi="Calibri" w:eastAsia="宋体" w:cs="Times New Roman"/>
                <w:i w:val="0"/>
                <w:iCs w:val="0"/>
                <w:kern w:val="2"/>
                <w:sz w:val="24"/>
                <w:szCs w:val="24"/>
                <w:u w:val="none"/>
                <w:lang w:val="en-US" w:eastAsia="zh-CN" w:bidi="ar"/>
              </w:rPr>
              <w:t>5、第一格钢化玻璃柜门，中间为操作台，下面有两抽屉，最下方是不锈钢柜。</w:t>
            </w:r>
          </w:p>
        </w:tc>
        <w:tc>
          <w:tcPr>
            <w:tcW w:w="45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27A4BD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lang w:eastAsia="zh-CN"/>
              </w:rPr>
              <w:t>组</w:t>
            </w:r>
          </w:p>
        </w:tc>
        <w:tc>
          <w:tcPr>
            <w:tcW w:w="9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FB80ABA">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lang w:val="en-US" w:eastAsia="zh-CN"/>
              </w:rPr>
            </w:pPr>
          </w:p>
        </w:tc>
        <w:tc>
          <w:tcPr>
            <w:tcW w:w="7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E1067E6">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25</w:t>
            </w:r>
          </w:p>
        </w:tc>
        <w:tc>
          <w:tcPr>
            <w:tcW w:w="104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8CD7A1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lang w:val="en-US" w:eastAsia="zh-CN"/>
              </w:rPr>
            </w:pPr>
          </w:p>
        </w:tc>
      </w:tr>
      <w:tr w14:paraId="62CB8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45" w:hRule="atLeast"/>
        </w:trPr>
        <w:tc>
          <w:tcPr>
            <w:tcW w:w="388"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4FA286F">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3</w:t>
            </w:r>
          </w:p>
        </w:tc>
        <w:tc>
          <w:tcPr>
            <w:tcW w:w="123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F5EB2C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jc w:val="center"/>
              <w:textAlignment w:val="center"/>
              <w:rPr>
                <w:rFonts w:hint="eastAsia" w:ascii="仿宋" w:hAnsi="仿宋" w:eastAsia="仿宋" w:cs="仿宋"/>
                <w:color w:val="auto"/>
                <w:highlight w:val="none"/>
              </w:rPr>
            </w:pPr>
            <w:r>
              <w:rPr>
                <w:rFonts w:hint="eastAsia" w:ascii="仿宋" w:hAnsi="仿宋" w:eastAsia="仿宋" w:cs="仿宋"/>
                <w:color w:val="auto"/>
                <w:kern w:val="0"/>
                <w:sz w:val="24"/>
                <w:highlight w:val="none"/>
              </w:rPr>
              <w:t>◆</w:t>
            </w:r>
            <w:r>
              <w:rPr>
                <w:rFonts w:hint="eastAsia" w:ascii="仿宋" w:hAnsi="仿宋" w:eastAsia="仿宋" w:cs="仿宋"/>
                <w:b w:val="0"/>
                <w:bCs w:val="0"/>
                <w:color w:val="auto"/>
                <w:sz w:val="24"/>
                <w:szCs w:val="24"/>
                <w:highlight w:val="none"/>
                <w:lang w:val="en-US" w:eastAsia="zh-CN"/>
              </w:rPr>
              <w:t>AED除颤仪</w:t>
            </w:r>
          </w:p>
        </w:tc>
        <w:tc>
          <w:tcPr>
            <w:tcW w:w="4732"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579C316">
            <w:pPr>
              <w:numPr>
                <w:ilvl w:val="0"/>
                <w:numId w:val="0"/>
              </w:numPr>
              <w:spacing w:before="150"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1.物理规格/性能</w:t>
            </w:r>
          </w:p>
          <w:p w14:paraId="5A7B9A6F">
            <w:pPr>
              <w:numPr>
                <w:ilvl w:val="0"/>
                <w:numId w:val="0"/>
              </w:numPr>
              <w:spacing w:before="135" w:beforeAutospacing="0" w:after="0" w:afterAutospacing="0"/>
              <w:ind w:firstLine="0" w:firstLineChars="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整机重量(含电池)≤2.6kg.</w:t>
            </w:r>
          </w:p>
          <w:p w14:paraId="50D88B7B">
            <w:pPr>
              <w:numPr>
                <w:ilvl w:val="0"/>
                <w:numId w:val="0"/>
              </w:numPr>
              <w:spacing w:before="180"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设备具备便携把手，具备高便携性。</w:t>
            </w:r>
          </w:p>
          <w:p w14:paraId="1022D1A7">
            <w:pPr>
              <w:numPr>
                <w:ilvl w:val="0"/>
                <w:numId w:val="0"/>
              </w:numPr>
              <w:spacing w:before="150" w:beforeAutospacing="0" w:after="0" w:afterAutospacing="0"/>
              <w:ind w:right="6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抗冲击/跌落性能：具备优异的抗冲击/跌落性能，机器可承受≥1.5m跌落冲 击。</w:t>
            </w:r>
          </w:p>
          <w:p w14:paraId="70CA175D">
            <w:pPr>
              <w:numPr>
                <w:ilvl w:val="0"/>
                <w:numId w:val="0"/>
              </w:numPr>
              <w:spacing w:before="15"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防尘防水级别：设备具有良好的防尘防水设计，防尘防水级别为&gt;IP55。</w:t>
            </w:r>
          </w:p>
          <w:p w14:paraId="46994B3E">
            <w:pPr>
              <w:numPr>
                <w:ilvl w:val="0"/>
                <w:numId w:val="0"/>
              </w:numPr>
              <w:spacing w:before="30"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2.除颤性能</w:t>
            </w:r>
          </w:p>
          <w:p w14:paraId="7CE4A06D">
            <w:pPr>
              <w:numPr>
                <w:ilvl w:val="0"/>
                <w:numId w:val="0"/>
              </w:numPr>
              <w:spacing w:before="165" w:beforeAutospacing="0" w:after="0" w:afterAutospacing="0"/>
              <w:ind w:right="6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具备双相波技术，波形参数可根据病人阻抗进行自动补偿，具备在成人模式和儿童 模式下除颤能量自动递增功能，首次电击没有消除室颤时，第二次和第三次电击分别会自动提供至更高级别能量，第三次后的后续电击维持最大能量。 </w:t>
            </w:r>
          </w:p>
          <w:p w14:paraId="7E34A526">
            <w:pPr>
              <w:numPr>
                <w:ilvl w:val="0"/>
                <w:numId w:val="0"/>
              </w:numPr>
              <w:spacing w:before="0" w:beforeAutospacing="0" w:after="0" w:afterAutospacing="0"/>
              <w:ind w:right="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输出能量：成人最大能量至少可支持360J，病人阻抗范围：20～300Ω。</w:t>
            </w:r>
          </w:p>
          <w:p w14:paraId="5B0AF83A">
            <w:pPr>
              <w:numPr>
                <w:ilvl w:val="0"/>
                <w:numId w:val="0"/>
              </w:numPr>
              <w:spacing w:before="0"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w:t>
            </w:r>
          </w:p>
          <w:p w14:paraId="24C2EBEA">
            <w:pPr>
              <w:numPr>
                <w:ilvl w:val="0"/>
                <w:numId w:val="0"/>
              </w:numPr>
              <w:spacing w:before="165"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从开机到 200J放电准备就绪用时小于8s。</w:t>
            </w:r>
          </w:p>
          <w:p w14:paraId="1DF50668">
            <w:pPr>
              <w:numPr>
                <w:ilvl w:val="0"/>
                <w:numId w:val="0"/>
              </w:numPr>
              <w:spacing w:before="0" w:beforeAutospacing="0" w:after="0" w:afterAutospacing="0"/>
              <w:ind w:right="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开始AED分析到200</w:t>
            </w:r>
            <w:r>
              <w:rPr>
                <w:rFonts w:hint="default" w:ascii="宋体" w:hAnsi="宋体" w:eastAsia="宋体" w:cs="宋体"/>
                <w:i w:val="0"/>
                <w:iCs w:val="0"/>
                <w:color w:val="000000"/>
                <w:kern w:val="0"/>
                <w:sz w:val="24"/>
                <w:szCs w:val="24"/>
                <w:u w:val="none"/>
                <w:lang w:val="en-US" w:eastAsia="zh-CN" w:bidi="ar"/>
              </w:rPr>
              <w:t>J</w:t>
            </w:r>
            <w:r>
              <w:rPr>
                <w:rFonts w:hint="eastAsia" w:ascii="宋体" w:hAnsi="宋体" w:eastAsia="宋体" w:cs="宋体"/>
                <w:i w:val="0"/>
                <w:iCs w:val="0"/>
                <w:color w:val="000000"/>
                <w:kern w:val="0"/>
                <w:sz w:val="24"/>
                <w:szCs w:val="24"/>
                <w:u w:val="none"/>
                <w:lang w:val="en-US" w:eastAsia="zh-CN" w:bidi="ar"/>
              </w:rPr>
              <w:t>放电准备就绪时间小于7s。 </w:t>
            </w:r>
          </w:p>
          <w:p w14:paraId="09F22236">
            <w:pPr>
              <w:numPr>
                <w:ilvl w:val="0"/>
                <w:numId w:val="0"/>
              </w:numPr>
              <w:spacing w:before="150" w:beforeAutospacing="0" w:after="0" w:afterAutospacing="0"/>
              <w:ind w:right="267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3.除颤电极片</w:t>
            </w:r>
          </w:p>
          <w:p w14:paraId="12F34197">
            <w:pPr>
              <w:numPr>
                <w:ilvl w:val="0"/>
                <w:numId w:val="0"/>
              </w:numPr>
              <w:spacing w:before="0" w:beforeAutospacing="0" w:after="0" w:afterAutospacing="0"/>
              <w:ind w:right="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在室温温度环境下，单副电极片有效期至少24个月。 </w:t>
            </w:r>
          </w:p>
          <w:p w14:paraId="6A12640F">
            <w:pPr>
              <w:numPr>
                <w:ilvl w:val="0"/>
                <w:numId w:val="0"/>
              </w:numPr>
              <w:spacing w:before="45" w:beforeAutospacing="0" w:after="0" w:afterAutospacing="0"/>
              <w:ind w:right="237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电极片的有效面积不小于80cm²</w:t>
            </w:r>
          </w:p>
          <w:p w14:paraId="7FE64955">
            <w:pPr>
              <w:numPr>
                <w:ilvl w:val="0"/>
                <w:numId w:val="0"/>
              </w:numPr>
              <w:spacing w:before="0"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具有电极片有效期自检功能和电极片过期提示。</w:t>
            </w:r>
          </w:p>
          <w:p w14:paraId="1C2F5A64">
            <w:pPr>
              <w:numPr>
                <w:ilvl w:val="0"/>
                <w:numId w:val="0"/>
              </w:numPr>
              <w:spacing w:before="135"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可自动识别成人、小儿电极片，并根据电极片类型自动选择对应的除颤能量。</w:t>
            </w:r>
          </w:p>
          <w:p w14:paraId="6550FA6B">
            <w:pPr>
              <w:numPr>
                <w:ilvl w:val="0"/>
                <w:numId w:val="0"/>
              </w:numPr>
              <w:spacing w:before="150" w:beforeAutospacing="0" w:after="0" w:afterAutospacing="0"/>
              <w:ind w:right="75"/>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提供智能语音播报。设备根据急救人员响应速度，智能提示急救人员除去病人的衣 物、粘贴电极片。</w:t>
            </w:r>
          </w:p>
          <w:p w14:paraId="22A942D2">
            <w:pPr>
              <w:numPr>
                <w:ilvl w:val="0"/>
                <w:numId w:val="0"/>
              </w:numPr>
              <w:spacing w:before="45"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4.电池</w:t>
            </w:r>
          </w:p>
          <w:p w14:paraId="5780898E">
            <w:pPr>
              <w:numPr>
                <w:ilvl w:val="0"/>
                <w:numId w:val="0"/>
              </w:numPr>
              <w:spacing w:before="135"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4.1在室温温度环境下，电池待机寿命不少于5年。</w:t>
            </w:r>
          </w:p>
          <w:p w14:paraId="27FD81F1">
            <w:pPr>
              <w:numPr>
                <w:ilvl w:val="0"/>
                <w:numId w:val="0"/>
              </w:numPr>
              <w:spacing w:before="165"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4.2在适合条件下，最大除颤能量大于200次。</w:t>
            </w:r>
          </w:p>
          <w:p w14:paraId="591E22F8">
            <w:pPr>
              <w:numPr>
                <w:ilvl w:val="0"/>
                <w:numId w:val="0"/>
              </w:numPr>
              <w:spacing w:before="135" w:beforeAutospacing="0" w:after="0" w:afterAutospacing="0"/>
              <w:ind w:right="3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4.3可检测电池低电量并给出报警提示，低电量报警后至少还可持续30分钟工作时间和 至少10次200J 除颤充放电(适合条件下)。</w:t>
            </w:r>
          </w:p>
          <w:p w14:paraId="06BFB9F1">
            <w:pPr>
              <w:numPr>
                <w:ilvl w:val="0"/>
                <w:numId w:val="0"/>
              </w:numPr>
              <w:spacing w:before="135" w:beforeAutospacing="0" w:after="0" w:afterAutospacing="0"/>
              <w:ind w:right="30"/>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4.4电池电量具有百分比显示或分格显示</w:t>
            </w:r>
            <w:r>
              <w:rPr>
                <w:rFonts w:hint="eastAsia" w:ascii="宋体" w:hAnsi="宋体" w:cs="宋体"/>
                <w:i w:val="0"/>
                <w:iCs w:val="0"/>
                <w:color w:val="000000"/>
                <w:kern w:val="0"/>
                <w:sz w:val="24"/>
                <w:szCs w:val="24"/>
                <w:u w:val="none"/>
                <w:lang w:val="en-US" w:eastAsia="zh-CN" w:bidi="ar"/>
              </w:rPr>
              <w:t>。</w:t>
            </w:r>
          </w:p>
          <w:p w14:paraId="6EC7F770">
            <w:pPr>
              <w:numPr>
                <w:ilvl w:val="0"/>
                <w:numId w:val="0"/>
              </w:numPr>
              <w:spacing w:before="15"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5.操作</w:t>
            </w:r>
          </w:p>
          <w:p w14:paraId="7CBCE0B1">
            <w:pPr>
              <w:numPr>
                <w:ilvl w:val="0"/>
                <w:numId w:val="0"/>
              </w:numPr>
              <w:spacing w:before="135" w:beforeAutospacing="0" w:after="0" w:afterAutospacing="0"/>
              <w:ind w:right="45"/>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5.1设备支持符合国际急救指南的语音操作指导。机身简洁，适合公众使用，避免误操 作。</w:t>
            </w:r>
          </w:p>
          <w:p w14:paraId="5A86AC01">
            <w:r>
              <w:rPr>
                <w:rFonts w:hint="eastAsia" w:ascii="宋体" w:hAnsi="宋体" w:eastAsia="宋体" w:cs="宋体"/>
                <w:i w:val="0"/>
                <w:iCs w:val="0"/>
                <w:color w:val="000000"/>
                <w:kern w:val="0"/>
                <w:sz w:val="24"/>
                <w:szCs w:val="24"/>
                <w:u w:val="none"/>
                <w:lang w:val="en-US" w:eastAsia="zh-CN" w:bidi="ar"/>
              </w:rPr>
              <w:t>5.2</w:t>
            </w:r>
          </w:p>
          <w:p w14:paraId="0999456F">
            <w:pPr>
              <w:numPr>
                <w:ilvl w:val="0"/>
                <w:numId w:val="0"/>
              </w:numPr>
              <w:spacing w:before="15"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可一键快速切换中文、英文或自定义多种语言。</w:t>
            </w:r>
          </w:p>
          <w:p w14:paraId="433D7427">
            <w:pPr>
              <w:numPr>
                <w:ilvl w:val="0"/>
                <w:numId w:val="0"/>
              </w:numPr>
              <w:spacing w:before="15"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设备主机须带有不小于5英寸彩屏，可显示心电图、操作指示画面及其他必要信息，提高对普通施救人员的操作指导，准确施救。</w:t>
            </w:r>
          </w:p>
          <w:p w14:paraId="25669F17">
            <w:pPr>
              <w:numPr>
                <w:ilvl w:val="0"/>
                <w:numId w:val="0"/>
              </w:numPr>
              <w:spacing w:before="45" w:beforeAutospacing="0" w:after="0" w:afterAutospacing="0"/>
              <w:ind w:right="435"/>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支持成人/小儿患者类型快速一键切换。</w:t>
            </w:r>
          </w:p>
          <w:p w14:paraId="4236E33F">
            <w:pPr>
              <w:numPr>
                <w:ilvl w:val="0"/>
                <w:numId w:val="0"/>
              </w:numPr>
              <w:spacing w:before="30"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 xml:space="preserve">5 </w:t>
            </w:r>
            <w:r>
              <w:rPr>
                <w:rFonts w:hint="eastAsia" w:ascii="宋体" w:hAnsi="宋体" w:eastAsia="宋体" w:cs="宋体"/>
                <w:i w:val="0"/>
                <w:iCs w:val="0"/>
                <w:color w:val="000000"/>
                <w:kern w:val="0"/>
                <w:sz w:val="24"/>
                <w:szCs w:val="24"/>
                <w:u w:val="none"/>
                <w:lang w:val="en-US" w:eastAsia="zh-CN" w:bidi="ar"/>
              </w:rPr>
              <w:t>CPR按压模式支持配置30:2,15:</w:t>
            </w:r>
            <w:r>
              <w:rPr>
                <w:rFonts w:hint="eastAsia"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和仅按压模式。</w:t>
            </w:r>
          </w:p>
          <w:p w14:paraId="249AE2EB">
            <w:pPr>
              <w:numPr>
                <w:ilvl w:val="0"/>
                <w:numId w:val="0"/>
              </w:numPr>
              <w:spacing w:before="135" w:beforeAutospacing="0" w:after="0" w:afterAutospacing="0"/>
              <w:ind w:right="45"/>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在CPR仅按压过程中持续提供操作指导和剩余按压次数提示。</w:t>
            </w:r>
          </w:p>
          <w:p w14:paraId="057057DF">
            <w:pPr>
              <w:numPr>
                <w:ilvl w:val="0"/>
                <w:numId w:val="0"/>
              </w:numPr>
              <w:spacing w:before="135" w:beforeAutospacing="0" w:after="0" w:afterAutospacing="0"/>
              <w:ind w:right="45"/>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为适合普通群众使用，防止误操作，设备操作面板上按键（包括虚拟按键）数量≤3个。</w:t>
            </w:r>
          </w:p>
          <w:p w14:paraId="4261E4B3">
            <w:pPr>
              <w:numPr>
                <w:ilvl w:val="0"/>
                <w:numId w:val="0"/>
              </w:numPr>
              <w:spacing w:before="135" w:beforeAutospacing="0" w:after="0" w:afterAutospacing="0"/>
              <w:ind w:right="168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6.数据传输和存储</w:t>
            </w:r>
          </w:p>
          <w:p w14:paraId="787C3F7D">
            <w:pPr>
              <w:numPr>
                <w:ilvl w:val="0"/>
                <w:numId w:val="0"/>
              </w:numPr>
              <w:spacing w:before="0"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w:t>
            </w:r>
          </w:p>
          <w:p w14:paraId="7E9E271C">
            <w:pPr>
              <w:numPr>
                <w:ilvl w:val="0"/>
                <w:numId w:val="0"/>
              </w:numPr>
              <w:spacing w:before="165"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6.1具备录音功能，可保存60分钟抢救现场录音。</w:t>
            </w:r>
          </w:p>
          <w:p w14:paraId="6AF42001">
            <w:pPr>
              <w:numPr>
                <w:ilvl w:val="0"/>
                <w:numId w:val="0"/>
              </w:numPr>
              <w:spacing w:before="135" w:beforeAutospacing="0" w:after="0" w:afterAutospacing="0"/>
              <w:ind w:right="6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6.2数据存储：可存储 ECG 波形数据、事件数据、录音数据、急救数据(须有急救时间、 CPR  持续时间、放电次数等要素)、录音数据等。</w:t>
            </w:r>
          </w:p>
          <w:p w14:paraId="744BDBFE">
            <w:pPr>
              <w:numPr>
                <w:ilvl w:val="0"/>
                <w:numId w:val="0"/>
              </w:numPr>
              <w:spacing w:before="15"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6.3可通过外部闪存设备或 USB接口导出抢救记录数据。</w:t>
            </w:r>
          </w:p>
          <w:p w14:paraId="70E99D25">
            <w:pPr>
              <w:numPr>
                <w:ilvl w:val="0"/>
                <w:numId w:val="0"/>
              </w:numPr>
              <w:spacing w:before="150"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7.设备维护与自检</w:t>
            </w:r>
          </w:p>
          <w:p w14:paraId="1706D992">
            <w:pPr>
              <w:numPr>
                <w:ilvl w:val="0"/>
                <w:numId w:val="0"/>
              </w:numPr>
              <w:spacing w:before="165"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7.1设备具有用户自检和设备自检功能。</w:t>
            </w:r>
          </w:p>
          <w:p w14:paraId="5A04C689">
            <w:pPr>
              <w:numPr>
                <w:ilvl w:val="0"/>
                <w:numId w:val="0"/>
              </w:numPr>
              <w:spacing w:before="135"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 支持每日、每周、每月、每季度的设备自检，且每日自检内容包括充放电检测。</w:t>
            </w:r>
          </w:p>
          <w:p w14:paraId="6DF5DDDF">
            <w:pPr>
              <w:numPr>
                <w:ilvl w:val="0"/>
                <w:numId w:val="0"/>
              </w:numPr>
              <w:spacing w:before="150" w:beforeAutospacing="0" w:after="0" w:afterAutospacing="0"/>
              <w:ind w:right="15"/>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7.3提供设备状态指示灯：根据自检结果，红灯/绿灯显示设备状态，在无灯光黑暗环境 下能看见设备状态灯显示。</w:t>
            </w:r>
          </w:p>
          <w:p w14:paraId="6F58CAFB">
            <w:pPr>
              <w:numPr>
                <w:ilvl w:val="0"/>
                <w:numId w:val="0"/>
              </w:numPr>
              <w:spacing w:before="0" w:beforeAutospacing="0" w:after="0" w:afterAutospacing="0"/>
              <w:ind w:right="45"/>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7.4支持设备使用时实时自检和开机自检，检测主控模块、治疗模块、电源模块的状态。</w:t>
            </w:r>
          </w:p>
          <w:p w14:paraId="462B90AF">
            <w:pPr>
              <w:numPr>
                <w:ilvl w:val="0"/>
                <w:numId w:val="0"/>
              </w:numPr>
              <w:spacing w:before="0" w:beforeAutospacing="0" w:after="0" w:afterAutospacing="0"/>
              <w:ind w:right="45"/>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7.5设备可进行常规的清洁和可用常规医用酒精、含氯消毒剂进行消毒。</w:t>
            </w:r>
          </w:p>
          <w:p w14:paraId="61759664">
            <w:pPr>
              <w:numPr>
                <w:ilvl w:val="0"/>
                <w:numId w:val="0"/>
              </w:numPr>
              <w:spacing w:before="30" w:beforeAutospacing="0" w:after="0" w:afterAutospacing="0"/>
              <w:rPr>
                <w:rFonts w:hint="eastAsia" w:ascii="宋体" w:hAnsi="宋体" w:eastAsia="宋体" w:cs="宋体"/>
                <w:i w:val="0"/>
                <w:iCs w:val="0"/>
                <w:color w:val="000000"/>
                <w:kern w:val="0"/>
                <w:sz w:val="24"/>
                <w:szCs w:val="24"/>
                <w:u w:val="none"/>
                <w:lang w:val="en-US" w:eastAsia="zh-CN" w:bidi="ar"/>
              </w:rPr>
            </w:pPr>
          </w:p>
          <w:p w14:paraId="6F0B1A9E">
            <w:pPr>
              <w:numPr>
                <w:ilvl w:val="0"/>
                <w:numId w:val="0"/>
              </w:numPr>
              <w:spacing w:before="30" w:beforeAutospacing="0" w:after="0" w:afterAutospacing="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8.配置及相关要求</w:t>
            </w:r>
          </w:p>
          <w:p w14:paraId="485435BC">
            <w:pPr>
              <w:numPr>
                <w:ilvl w:val="0"/>
                <w:numId w:val="0"/>
              </w:numPr>
              <w:spacing w:before="150" w:beforeAutospacing="0" w:after="0" w:afterAutospacing="0"/>
              <w:ind w:right="15"/>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8.1配置清单：自动体外除颤器、一次性免维护不可充电电池、一次性电极片、</w:t>
            </w:r>
            <w:r>
              <w:rPr>
                <w:rFonts w:hint="eastAsia" w:cs="宋体"/>
                <w:i w:val="0"/>
                <w:iCs w:val="0"/>
                <w:color w:val="000000"/>
                <w:kern w:val="0"/>
                <w:sz w:val="24"/>
                <w:szCs w:val="24"/>
                <w:u w:val="none"/>
                <w:lang w:val="en-US" w:eastAsia="zh-CN" w:bidi="ar"/>
              </w:rPr>
              <w:t>合格证、保修卡、使用说明书、</w:t>
            </w:r>
            <w:r>
              <w:rPr>
                <w:rFonts w:hint="eastAsia" w:ascii="宋体" w:hAnsi="宋体" w:eastAsia="宋体" w:cs="宋体"/>
                <w:i w:val="0"/>
                <w:iCs w:val="0"/>
                <w:color w:val="000000"/>
                <w:kern w:val="0"/>
                <w:sz w:val="24"/>
                <w:szCs w:val="24"/>
                <w:u w:val="none"/>
                <w:lang w:val="en-US" w:eastAsia="zh-CN" w:bidi="ar"/>
              </w:rPr>
              <w:t>、快速操作指南</w:t>
            </w:r>
            <w:r>
              <w:rPr>
                <w:rFonts w:hint="eastAsia" w:cs="宋体"/>
                <w:i w:val="0"/>
                <w:iCs w:val="0"/>
                <w:color w:val="000000"/>
                <w:kern w:val="0"/>
                <w:sz w:val="24"/>
                <w:szCs w:val="24"/>
                <w:u w:val="none"/>
                <w:lang w:val="en-US" w:eastAsia="zh-CN" w:bidi="ar"/>
              </w:rPr>
              <w:t>、AED挂墙报警外箱</w:t>
            </w:r>
            <w:r>
              <w:rPr>
                <w:rFonts w:hint="eastAsia" w:ascii="宋体" w:hAnsi="宋体" w:eastAsia="宋体" w:cs="宋体"/>
                <w:i w:val="0"/>
                <w:iCs w:val="0"/>
                <w:color w:val="000000"/>
                <w:kern w:val="0"/>
                <w:sz w:val="24"/>
                <w:szCs w:val="24"/>
                <w:u w:val="none"/>
                <w:lang w:val="en-US" w:eastAsia="zh-CN" w:bidi="ar"/>
              </w:rPr>
              <w:t>。</w:t>
            </w:r>
          </w:p>
          <w:p w14:paraId="4DA779B1">
            <w:pPr>
              <w:keepNext w:val="0"/>
              <w:keepLines w:val="0"/>
              <w:widowControl/>
              <w:numPr>
                <w:ilvl w:val="0"/>
                <w:numId w:val="0"/>
              </w:numPr>
              <w:suppressLineNumbers w:val="0"/>
              <w:pBdr>
                <w:top w:val="none" w:color="auto" w:sz="0" w:space="0"/>
                <w:left w:val="none" w:color="auto" w:sz="0" w:space="0"/>
                <w:right w:val="none" w:color="auto" w:sz="0" w:space="0"/>
              </w:pBdr>
              <w:spacing w:before="75" w:beforeAutospacing="0" w:after="330" w:afterAutospacing="0"/>
              <w:ind w:left="0" w:leftChars="0" w:right="0" w:rightChars="0" w:firstLine="0" w:firstLineChars="0"/>
              <w:textAlignment w:val="center"/>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宋体" w:hAnsi="宋体" w:eastAsia="宋体" w:cs="宋体"/>
                <w:i w:val="0"/>
                <w:iCs w:val="0"/>
                <w:color w:val="auto"/>
                <w:kern w:val="0"/>
                <w:sz w:val="24"/>
                <w:szCs w:val="24"/>
                <w:u w:val="none"/>
                <w:lang w:val="en-US" w:eastAsia="zh-CN" w:bidi="ar"/>
              </w:rPr>
              <w:t>8.2</w:t>
            </w:r>
            <w:r>
              <w:rPr>
                <w:rFonts w:hint="eastAsia" w:ascii="宋体" w:hAnsi="宋体" w:cs="宋体"/>
                <w:i w:val="0"/>
                <w:iCs w:val="0"/>
                <w:color w:val="auto"/>
                <w:kern w:val="0"/>
                <w:sz w:val="24"/>
                <w:szCs w:val="24"/>
                <w:u w:val="none"/>
                <w:lang w:val="en-US" w:eastAsia="zh-CN" w:bidi="ar"/>
              </w:rPr>
              <w:t>安装完成后免费为采购方组织3期使用培训</w:t>
            </w:r>
            <w:r>
              <w:rPr>
                <w:rFonts w:hint="eastAsia" w:ascii="宋体" w:hAnsi="宋体" w:eastAsia="宋体" w:cs="宋体"/>
                <w:i w:val="0"/>
                <w:iCs w:val="0"/>
                <w:color w:val="auto"/>
                <w:kern w:val="0"/>
                <w:sz w:val="24"/>
                <w:szCs w:val="24"/>
                <w:u w:val="none"/>
                <w:lang w:val="en-US" w:eastAsia="zh-CN" w:bidi="ar"/>
              </w:rPr>
              <w:t>。</w:t>
            </w:r>
          </w:p>
        </w:tc>
        <w:tc>
          <w:tcPr>
            <w:tcW w:w="45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43A30D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i w:val="0"/>
                <w:iCs w:val="0"/>
                <w:caps w:val="0"/>
                <w:color w:val="auto"/>
                <w:spacing w:val="0"/>
                <w:sz w:val="24"/>
                <w:szCs w:val="24"/>
                <w:highlight w:val="none"/>
              </w:rPr>
              <w:t>个</w:t>
            </w:r>
          </w:p>
        </w:tc>
        <w:tc>
          <w:tcPr>
            <w:tcW w:w="9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77D9F68">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lang w:val="en-US" w:eastAsia="zh-CN"/>
              </w:rPr>
            </w:pPr>
          </w:p>
        </w:tc>
        <w:tc>
          <w:tcPr>
            <w:tcW w:w="75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CF88E0C">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19</w:t>
            </w:r>
          </w:p>
        </w:tc>
        <w:tc>
          <w:tcPr>
            <w:tcW w:w="104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24CF6C0">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left="0" w:right="0"/>
              <w:textAlignment w:val="center"/>
              <w:rPr>
                <w:rFonts w:hint="eastAsia" w:asciiTheme="minorEastAsia" w:hAnsiTheme="minorEastAsia" w:eastAsiaTheme="minorEastAsia" w:cstheme="minorEastAsia"/>
                <w:color w:val="auto"/>
                <w:highlight w:val="none"/>
                <w:lang w:val="en-US" w:eastAsia="zh-CN"/>
              </w:rPr>
            </w:pPr>
          </w:p>
        </w:tc>
      </w:tr>
      <w:tr w14:paraId="52168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8472"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421AF0D">
            <w:pPr>
              <w:jc w:val="center"/>
              <w:rPr>
                <w:rFonts w:hint="eastAsia" w:ascii="方正仿宋_GB18030" w:hAnsi="方正仿宋_GB18030" w:eastAsia="方正仿宋_GB18030" w:cs="方正仿宋_GB18030"/>
                <w:color w:val="auto"/>
                <w:sz w:val="24"/>
                <w:highlight w:val="none"/>
              </w:rPr>
            </w:pPr>
            <w:r>
              <w:rPr>
                <w:rFonts w:hint="eastAsia" w:ascii="方正仿宋_GB18030" w:hAnsi="方正仿宋_GB18030" w:eastAsia="方正仿宋_GB18030" w:cs="方正仿宋_GB18030"/>
                <w:color w:val="auto"/>
                <w:sz w:val="24"/>
                <w:highlight w:val="none"/>
                <w:lang w:val="en-US" w:eastAsia="zh-CN"/>
              </w:rPr>
              <w:t>合   计</w:t>
            </w:r>
          </w:p>
        </w:tc>
        <w:tc>
          <w:tcPr>
            <w:tcW w:w="104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B48F39E">
            <w:pPr>
              <w:rPr>
                <w:rFonts w:hint="default" w:ascii="方正仿宋_GB18030" w:hAnsi="方正仿宋_GB18030" w:eastAsia="方正仿宋_GB18030" w:cs="方正仿宋_GB18030"/>
                <w:color w:val="auto"/>
                <w:sz w:val="24"/>
                <w:highlight w:val="none"/>
                <w:lang w:val="en-US" w:eastAsia="zh-CN"/>
              </w:rPr>
            </w:pPr>
            <w:bookmarkStart w:id="7" w:name="_GoBack"/>
            <w:bookmarkEnd w:id="7"/>
          </w:p>
        </w:tc>
      </w:tr>
    </w:tbl>
    <w:p w14:paraId="74B47906">
      <w:pPr>
        <w:spacing w:line="360" w:lineRule="auto"/>
        <w:ind w:firstLine="480" w:firstLineChars="200"/>
        <w:rPr>
          <w:rFonts w:hint="eastAsia" w:ascii="仿宋_GB2312" w:eastAsia="仿宋_GB2312"/>
          <w:color w:val="auto"/>
          <w:sz w:val="24"/>
          <w:highlight w:val="none"/>
        </w:rPr>
      </w:pPr>
    </w:p>
    <w:p w14:paraId="5C496D2A">
      <w:pPr>
        <w:spacing w:line="360" w:lineRule="auto"/>
        <w:ind w:firstLine="0" w:firstLineChars="0"/>
        <w:rPr>
          <w:rFonts w:hint="eastAsia" w:ascii="仿宋_GB2312" w:eastAsia="仿宋_GB2312"/>
          <w:color w:val="auto"/>
          <w:sz w:val="24"/>
          <w:highlight w:val="none"/>
        </w:rPr>
      </w:pPr>
    </w:p>
    <w:p w14:paraId="15C402DD">
      <w:pPr>
        <w:spacing w:line="360" w:lineRule="auto"/>
        <w:rPr>
          <w:rFonts w:ascii="仿宋_GB2312" w:eastAsia="仿宋_GB2312"/>
          <w:b/>
          <w:color w:val="auto"/>
          <w:sz w:val="24"/>
          <w:highlight w:val="none"/>
        </w:rPr>
      </w:pPr>
      <w:r>
        <w:rPr>
          <w:rFonts w:hint="eastAsia" w:ascii="仿宋_GB2312" w:eastAsia="仿宋_GB2312"/>
          <w:b/>
          <w:color w:val="auto"/>
          <w:sz w:val="24"/>
          <w:highlight w:val="none"/>
        </w:rPr>
        <w:t>三、送货及安装要求</w:t>
      </w:r>
    </w:p>
    <w:p w14:paraId="2F19342E">
      <w:pPr>
        <w:spacing w:line="360" w:lineRule="auto"/>
        <w:ind w:firstLine="480" w:firstLineChars="200"/>
        <w:rPr>
          <w:rFonts w:hint="eastAsia" w:ascii="仿宋_GB2312" w:eastAsia="仿宋_GB2312"/>
          <w:color w:val="auto"/>
          <w:sz w:val="24"/>
          <w:highlight w:val="none"/>
          <w:lang w:val="en-US" w:eastAsia="zh-CN"/>
        </w:rPr>
      </w:pPr>
      <w:r>
        <w:rPr>
          <w:rFonts w:hint="eastAsia" w:ascii="仿宋_GB2312" w:eastAsia="仿宋_GB2312"/>
          <w:color w:val="auto"/>
          <w:sz w:val="24"/>
          <w:highlight w:val="none"/>
        </w:rPr>
        <w:t>1、交货时间：</w:t>
      </w:r>
      <w:r>
        <w:rPr>
          <w:rFonts w:hint="eastAsia" w:ascii="仿宋_GB2312" w:eastAsia="仿宋_GB2312" w:cs="Times New Roman"/>
          <w:b w:val="0"/>
          <w:bCs w:val="0"/>
          <w:color w:val="auto"/>
          <w:sz w:val="24"/>
          <w:highlight w:val="none"/>
        </w:rPr>
        <w:t>自合同签订之日起</w:t>
      </w:r>
      <w:r>
        <w:rPr>
          <w:rFonts w:hint="eastAsia" w:ascii="仿宋_GB2312" w:eastAsia="仿宋_GB2312" w:cs="Times New Roman"/>
          <w:b w:val="0"/>
          <w:bCs w:val="0"/>
          <w:color w:val="auto"/>
          <w:sz w:val="24"/>
          <w:highlight w:val="none"/>
          <w:lang w:val="en-US" w:eastAsia="zh-CN"/>
        </w:rPr>
        <w:t>20</w:t>
      </w:r>
      <w:r>
        <w:rPr>
          <w:rFonts w:hint="eastAsia" w:ascii="仿宋_GB2312" w:eastAsia="仿宋_GB2312" w:cs="Times New Roman"/>
          <w:b w:val="0"/>
          <w:bCs w:val="0"/>
          <w:color w:val="auto"/>
          <w:sz w:val="24"/>
          <w:highlight w:val="none"/>
        </w:rPr>
        <w:t>个工作日内交货</w:t>
      </w:r>
      <w:r>
        <w:rPr>
          <w:rFonts w:hint="eastAsia" w:ascii="仿宋_GB2312" w:eastAsia="仿宋_GB2312" w:cs="Times New Roman"/>
          <w:b w:val="0"/>
          <w:bCs w:val="0"/>
          <w:color w:val="auto"/>
          <w:sz w:val="24"/>
          <w:highlight w:val="none"/>
          <w:lang w:eastAsia="zh-CN"/>
        </w:rPr>
        <w:t>并</w:t>
      </w:r>
      <w:r>
        <w:rPr>
          <w:rFonts w:hint="eastAsia" w:ascii="仿宋_GB2312" w:hAnsi="Calibri" w:eastAsia="仿宋_GB2312" w:cs="Times New Roman"/>
          <w:bCs w:val="0"/>
          <w:color w:val="auto"/>
          <w:sz w:val="24"/>
          <w:highlight w:val="none"/>
          <w:lang w:val="en-US" w:eastAsia="zh-CN"/>
        </w:rPr>
        <w:t>安装调试完毕</w:t>
      </w:r>
      <w:r>
        <w:rPr>
          <w:rFonts w:hint="eastAsia" w:ascii="仿宋_GB2312" w:eastAsia="仿宋_GB2312"/>
          <w:color w:val="auto"/>
          <w:sz w:val="24"/>
          <w:highlight w:val="none"/>
          <w:lang w:val="en-US" w:eastAsia="zh-CN"/>
        </w:rPr>
        <w:t>。</w:t>
      </w:r>
    </w:p>
    <w:p w14:paraId="2F3019B0">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2、交货地点：</w:t>
      </w:r>
      <w:r>
        <w:rPr>
          <w:rFonts w:hint="eastAsia" w:ascii="仿宋_GB2312" w:eastAsia="仿宋_GB2312" w:cs="Times New Roman"/>
          <w:b w:val="0"/>
          <w:bCs w:val="0"/>
          <w:color w:val="auto"/>
          <w:sz w:val="24"/>
          <w:highlight w:val="none"/>
        </w:rPr>
        <w:t>福建省龙岩市新罗区解放北路92号采购人指定的地点</w:t>
      </w:r>
      <w:r>
        <w:rPr>
          <w:rFonts w:hint="eastAsia" w:ascii="仿宋_GB2312" w:eastAsia="仿宋_GB2312"/>
          <w:color w:val="auto"/>
          <w:sz w:val="24"/>
          <w:highlight w:val="none"/>
        </w:rPr>
        <w:t>。</w:t>
      </w:r>
    </w:p>
    <w:p w14:paraId="77F9E84D">
      <w:pPr>
        <w:spacing w:line="360" w:lineRule="auto"/>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rPr>
        <w:t>3、交付条件：</w:t>
      </w:r>
      <w:r>
        <w:rPr>
          <w:rFonts w:hint="eastAsia" w:ascii="仿宋_GB2312" w:eastAsia="仿宋_GB2312" w:cs="Times New Roman"/>
          <w:b w:val="0"/>
          <w:bCs w:val="0"/>
          <w:color w:val="auto"/>
          <w:sz w:val="24"/>
          <w:highlight w:val="none"/>
        </w:rPr>
        <w:t>验收合格后交付使用</w:t>
      </w:r>
      <w:r>
        <w:rPr>
          <w:rFonts w:hint="eastAsia" w:ascii="仿宋_GB2312" w:eastAsia="仿宋_GB2312" w:cs="Times New Roman"/>
          <w:color w:val="auto"/>
          <w:sz w:val="24"/>
          <w:highlight w:val="none"/>
          <w:lang w:eastAsia="zh-CN"/>
        </w:rPr>
        <w:t>。</w:t>
      </w:r>
    </w:p>
    <w:p w14:paraId="59E03DAB">
      <w:pPr>
        <w:spacing w:line="360" w:lineRule="auto"/>
        <w:rPr>
          <w:rFonts w:ascii="仿宋_GB2312" w:eastAsia="仿宋_GB2312"/>
          <w:b/>
          <w:color w:val="auto"/>
          <w:sz w:val="24"/>
          <w:highlight w:val="none"/>
        </w:rPr>
      </w:pPr>
      <w:r>
        <w:rPr>
          <w:rFonts w:hint="eastAsia" w:ascii="仿宋_GB2312" w:eastAsia="仿宋_GB2312"/>
          <w:b/>
          <w:color w:val="auto"/>
          <w:sz w:val="24"/>
          <w:highlight w:val="none"/>
        </w:rPr>
        <w:t>四、安装</w:t>
      </w:r>
      <w:r>
        <w:rPr>
          <w:rFonts w:hint="eastAsia" w:ascii="仿宋_GB2312" w:eastAsia="仿宋_GB2312"/>
          <w:b/>
          <w:color w:val="auto"/>
          <w:sz w:val="24"/>
          <w:highlight w:val="none"/>
          <w:lang w:val="en-US" w:eastAsia="zh-CN"/>
        </w:rPr>
        <w:t>调试</w:t>
      </w:r>
      <w:r>
        <w:rPr>
          <w:rFonts w:hint="eastAsia" w:ascii="仿宋_GB2312" w:eastAsia="仿宋_GB2312"/>
          <w:b/>
          <w:color w:val="auto"/>
          <w:sz w:val="24"/>
          <w:highlight w:val="none"/>
        </w:rPr>
        <w:t>及验收标准：</w:t>
      </w:r>
    </w:p>
    <w:p w14:paraId="487376F4">
      <w:pPr>
        <w:spacing w:line="360" w:lineRule="auto"/>
        <w:ind w:firstLine="480" w:firstLineChars="200"/>
        <w:rPr>
          <w:rFonts w:hint="eastAsia" w:ascii="仿宋_GB2312" w:hAnsi="Calibri" w:eastAsia="仿宋_GB2312" w:cs="Times New Roman"/>
          <w:b w:val="0"/>
          <w:bCs w:val="0"/>
          <w:color w:val="auto"/>
          <w:kern w:val="2"/>
          <w:sz w:val="24"/>
          <w:szCs w:val="24"/>
          <w:highlight w:val="none"/>
          <w:lang w:val="en-US" w:eastAsia="zh-CN" w:bidi="ar"/>
        </w:rPr>
      </w:pPr>
      <w:r>
        <w:rPr>
          <w:rFonts w:hint="eastAsia" w:ascii="仿宋_GB2312" w:eastAsia="仿宋_GB2312" w:cs="Times New Roman"/>
          <w:color w:val="auto"/>
          <w:kern w:val="2"/>
          <w:sz w:val="24"/>
          <w:szCs w:val="24"/>
          <w:highlight w:val="none"/>
          <w:lang w:val="en-US" w:eastAsia="zh-CN" w:bidi="ar"/>
        </w:rPr>
        <w:t>1、</w:t>
      </w:r>
      <w:r>
        <w:rPr>
          <w:rFonts w:hint="eastAsia" w:ascii="仿宋_GB2312" w:hAnsi="Calibri" w:eastAsia="仿宋_GB2312" w:cs="Times New Roman"/>
          <w:bCs w:val="0"/>
          <w:color w:val="auto"/>
          <w:sz w:val="24"/>
          <w:szCs w:val="24"/>
          <w:highlight w:val="none"/>
          <w:lang w:bidi="ar"/>
        </w:rPr>
        <w:t>由</w:t>
      </w:r>
      <w:r>
        <w:rPr>
          <w:rFonts w:hint="eastAsia" w:ascii="仿宋_GB2312" w:hAnsi="Calibri" w:eastAsia="仿宋_GB2312" w:cs="Times New Roman"/>
          <w:bCs w:val="0"/>
          <w:color w:val="auto"/>
          <w:sz w:val="24"/>
          <w:szCs w:val="24"/>
          <w:highlight w:val="none"/>
          <w:lang w:eastAsia="zh-CN" w:bidi="ar"/>
        </w:rPr>
        <w:t>成交供应商</w:t>
      </w:r>
      <w:r>
        <w:rPr>
          <w:rFonts w:hint="eastAsia" w:ascii="仿宋_GB2312" w:hAnsi="Calibri" w:eastAsia="仿宋_GB2312" w:cs="Times New Roman"/>
          <w:bCs w:val="0"/>
          <w:color w:val="auto"/>
          <w:sz w:val="24"/>
          <w:szCs w:val="24"/>
          <w:highlight w:val="none"/>
          <w:lang w:bidi="ar"/>
        </w:rPr>
        <w:t>负责</w:t>
      </w:r>
      <w:r>
        <w:rPr>
          <w:rFonts w:hint="eastAsia" w:ascii="仿宋_GB2312" w:hAnsi="Calibri" w:eastAsia="仿宋_GB2312" w:cs="Times New Roman"/>
          <w:bCs w:val="0"/>
          <w:color w:val="auto"/>
          <w:sz w:val="24"/>
          <w:szCs w:val="24"/>
          <w:highlight w:val="none"/>
          <w:lang w:eastAsia="zh-CN" w:bidi="ar"/>
        </w:rPr>
        <w:t>货物</w:t>
      </w:r>
      <w:r>
        <w:rPr>
          <w:rFonts w:hint="eastAsia" w:ascii="仿宋_GB2312" w:hAnsi="Calibri" w:eastAsia="仿宋_GB2312" w:cs="Times New Roman"/>
          <w:bCs w:val="0"/>
          <w:color w:val="auto"/>
          <w:sz w:val="24"/>
          <w:szCs w:val="24"/>
          <w:highlight w:val="none"/>
          <w:lang w:bidi="ar"/>
        </w:rPr>
        <w:t>的现场安装和调试，在接到</w:t>
      </w:r>
      <w:r>
        <w:rPr>
          <w:rFonts w:hint="eastAsia" w:ascii="仿宋_GB2312" w:hAnsi="Calibri" w:eastAsia="仿宋_GB2312" w:cs="Times New Roman"/>
          <w:bCs w:val="0"/>
          <w:color w:val="auto"/>
          <w:sz w:val="24"/>
          <w:szCs w:val="24"/>
          <w:highlight w:val="none"/>
          <w:lang w:eastAsia="zh-CN" w:bidi="ar"/>
        </w:rPr>
        <w:t>采购人</w:t>
      </w:r>
      <w:r>
        <w:rPr>
          <w:rFonts w:hint="eastAsia" w:ascii="仿宋_GB2312" w:hAnsi="Calibri" w:eastAsia="仿宋_GB2312" w:cs="Times New Roman"/>
          <w:bCs w:val="0"/>
          <w:color w:val="auto"/>
          <w:sz w:val="24"/>
          <w:szCs w:val="24"/>
          <w:highlight w:val="none"/>
          <w:lang w:bidi="ar"/>
        </w:rPr>
        <w:t>通知后派技术人员到现场进行安装调试，直至验收合格（由</w:t>
      </w:r>
      <w:r>
        <w:rPr>
          <w:rFonts w:hint="eastAsia" w:ascii="仿宋_GB2312" w:hAnsi="Calibri" w:eastAsia="仿宋_GB2312" w:cs="Times New Roman"/>
          <w:bCs w:val="0"/>
          <w:color w:val="auto"/>
          <w:sz w:val="24"/>
          <w:szCs w:val="24"/>
          <w:highlight w:val="none"/>
          <w:lang w:eastAsia="zh-CN" w:bidi="ar"/>
        </w:rPr>
        <w:t>采购人</w:t>
      </w:r>
      <w:r>
        <w:rPr>
          <w:rFonts w:hint="eastAsia" w:ascii="仿宋_GB2312" w:hAnsi="Calibri" w:eastAsia="仿宋_GB2312" w:cs="Times New Roman"/>
          <w:bCs w:val="0"/>
          <w:color w:val="auto"/>
          <w:sz w:val="24"/>
          <w:szCs w:val="24"/>
          <w:highlight w:val="none"/>
          <w:lang w:bidi="ar"/>
        </w:rPr>
        <w:t>签字确认，附验收报告）；安装须符合我国国家有关技术规范和技术标准</w:t>
      </w:r>
      <w:r>
        <w:rPr>
          <w:rFonts w:hint="eastAsia" w:ascii="仿宋_GB2312" w:hAnsi="Calibri" w:eastAsia="仿宋_GB2312" w:cs="Times New Roman"/>
          <w:b w:val="0"/>
          <w:bCs w:val="0"/>
          <w:color w:val="auto"/>
          <w:kern w:val="2"/>
          <w:sz w:val="24"/>
          <w:szCs w:val="24"/>
          <w:highlight w:val="none"/>
          <w:lang w:val="en-US" w:eastAsia="zh-CN" w:bidi="ar"/>
        </w:rPr>
        <w:t>。</w:t>
      </w:r>
    </w:p>
    <w:p w14:paraId="53BD9A7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Calibri" w:eastAsia="仿宋_GB2312" w:cs="Times New Roman"/>
          <w:b w:val="0"/>
          <w:bCs w:val="0"/>
          <w:color w:val="auto"/>
          <w:kern w:val="2"/>
          <w:sz w:val="24"/>
          <w:szCs w:val="24"/>
          <w:highlight w:val="none"/>
          <w:lang w:val="en-US" w:eastAsia="zh-CN" w:bidi="ar-SA"/>
        </w:rPr>
      </w:pPr>
      <w:r>
        <w:rPr>
          <w:rFonts w:hint="eastAsia" w:ascii="仿宋_GB2312" w:eastAsia="仿宋_GB2312" w:cs="Times New Roman"/>
          <w:b w:val="0"/>
          <w:bCs w:val="0"/>
          <w:color w:val="auto"/>
          <w:kern w:val="2"/>
          <w:sz w:val="24"/>
          <w:szCs w:val="24"/>
          <w:highlight w:val="none"/>
          <w:lang w:val="en-US" w:eastAsia="zh-CN" w:bidi="ar-SA"/>
        </w:rPr>
        <w:t>2、</w:t>
      </w:r>
      <w:r>
        <w:rPr>
          <w:rFonts w:hint="eastAsia" w:ascii="仿宋_GB2312" w:hAnsi="Calibri" w:eastAsia="仿宋_GB2312" w:cs="Times New Roman"/>
          <w:bCs w:val="0"/>
          <w:color w:val="auto"/>
          <w:sz w:val="24"/>
          <w:szCs w:val="24"/>
          <w:highlight w:val="none"/>
          <w:lang w:bidi="ar"/>
        </w:rPr>
        <w:t>在</w:t>
      </w:r>
      <w:r>
        <w:rPr>
          <w:rFonts w:hint="eastAsia" w:ascii="仿宋_GB2312" w:hAnsi="Calibri" w:eastAsia="仿宋_GB2312" w:cs="Times New Roman"/>
          <w:bCs w:val="0"/>
          <w:color w:val="auto"/>
          <w:sz w:val="24"/>
          <w:szCs w:val="24"/>
          <w:highlight w:val="none"/>
          <w:lang w:eastAsia="zh-CN" w:bidi="ar"/>
        </w:rPr>
        <w:t>货物</w:t>
      </w:r>
      <w:r>
        <w:rPr>
          <w:rFonts w:hint="eastAsia" w:ascii="仿宋_GB2312" w:hAnsi="Calibri" w:eastAsia="仿宋_GB2312" w:cs="Times New Roman"/>
          <w:bCs w:val="0"/>
          <w:color w:val="auto"/>
          <w:sz w:val="24"/>
          <w:szCs w:val="24"/>
          <w:highlight w:val="none"/>
          <w:lang w:bidi="ar"/>
        </w:rPr>
        <w:t>的安装、调试期间，</w:t>
      </w:r>
      <w:r>
        <w:rPr>
          <w:rFonts w:hint="eastAsia" w:ascii="仿宋_GB2312" w:hAnsi="Calibri" w:eastAsia="仿宋_GB2312" w:cs="Times New Roman"/>
          <w:bCs w:val="0"/>
          <w:color w:val="auto"/>
          <w:sz w:val="24"/>
          <w:szCs w:val="24"/>
          <w:highlight w:val="none"/>
          <w:lang w:eastAsia="zh-CN" w:bidi="ar"/>
        </w:rPr>
        <w:t>成交供应商</w:t>
      </w:r>
      <w:r>
        <w:rPr>
          <w:rFonts w:hint="eastAsia" w:ascii="仿宋_GB2312" w:hAnsi="Calibri" w:eastAsia="仿宋_GB2312" w:cs="Times New Roman"/>
          <w:bCs w:val="0"/>
          <w:color w:val="auto"/>
          <w:sz w:val="24"/>
          <w:szCs w:val="24"/>
          <w:highlight w:val="none"/>
          <w:lang w:bidi="ar"/>
        </w:rPr>
        <w:t>安装调试人员一切费用自理</w:t>
      </w:r>
      <w:r>
        <w:rPr>
          <w:rFonts w:hint="eastAsia" w:ascii="仿宋_GB2312" w:hAnsi="Calibri" w:eastAsia="仿宋_GB2312" w:cs="Times New Roman"/>
          <w:b w:val="0"/>
          <w:bCs w:val="0"/>
          <w:color w:val="auto"/>
          <w:kern w:val="2"/>
          <w:sz w:val="24"/>
          <w:szCs w:val="24"/>
          <w:highlight w:val="none"/>
          <w:lang w:val="en-US" w:eastAsia="zh-CN" w:bidi="ar-SA"/>
        </w:rPr>
        <w:t xml:space="preserve">。 </w:t>
      </w:r>
    </w:p>
    <w:p w14:paraId="4ED7B20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Calibri" w:eastAsia="仿宋_GB2312" w:cs="Times New Roman"/>
          <w:color w:val="auto"/>
          <w:kern w:val="2"/>
          <w:sz w:val="24"/>
          <w:szCs w:val="24"/>
          <w:highlight w:val="none"/>
          <w:lang w:val="en-US" w:eastAsia="zh-CN" w:bidi="ar"/>
        </w:rPr>
      </w:pPr>
      <w:r>
        <w:rPr>
          <w:rFonts w:hint="eastAsia" w:ascii="仿宋_GB2312" w:eastAsia="仿宋_GB2312" w:cs="Times New Roman"/>
          <w:color w:val="auto"/>
          <w:kern w:val="2"/>
          <w:sz w:val="24"/>
          <w:szCs w:val="24"/>
          <w:highlight w:val="none"/>
          <w:lang w:val="en-US" w:eastAsia="zh-CN" w:bidi="ar"/>
        </w:rPr>
        <w:t>3、</w:t>
      </w:r>
      <w:r>
        <w:rPr>
          <w:rFonts w:hint="eastAsia" w:ascii="仿宋_GB2312" w:hAnsi="Calibri" w:eastAsia="仿宋_GB2312" w:cs="Times New Roman"/>
          <w:color w:val="auto"/>
          <w:kern w:val="2"/>
          <w:sz w:val="24"/>
          <w:szCs w:val="24"/>
          <w:highlight w:val="none"/>
          <w:lang w:val="en-US" w:eastAsia="zh-CN" w:bidi="ar"/>
        </w:rPr>
        <w:t xml:space="preserve"> </w:t>
      </w:r>
      <w:r>
        <w:rPr>
          <w:rFonts w:hint="eastAsia" w:ascii="仿宋_GB2312" w:hAnsi="Calibri" w:eastAsia="仿宋_GB2312" w:cs="Times New Roman"/>
          <w:bCs w:val="0"/>
          <w:color w:val="auto"/>
          <w:sz w:val="24"/>
          <w:szCs w:val="24"/>
          <w:highlight w:val="none"/>
          <w:lang w:eastAsia="zh-CN" w:bidi="ar"/>
        </w:rPr>
        <w:t>成交供应商</w:t>
      </w:r>
      <w:r>
        <w:rPr>
          <w:rFonts w:hint="eastAsia" w:ascii="仿宋_GB2312" w:hAnsi="Calibri" w:eastAsia="仿宋_GB2312" w:cs="Times New Roman"/>
          <w:bCs w:val="0"/>
          <w:color w:val="auto"/>
          <w:sz w:val="24"/>
          <w:szCs w:val="24"/>
          <w:highlight w:val="none"/>
          <w:lang w:bidi="ar"/>
        </w:rPr>
        <w:t>安装结束后应在规定的交付使用时间之前将废物移离现场</w:t>
      </w:r>
      <w:r>
        <w:rPr>
          <w:rFonts w:hint="eastAsia" w:ascii="仿宋_GB2312" w:hAnsi="Calibri" w:eastAsia="仿宋_GB2312" w:cs="Times New Roman"/>
          <w:bCs w:val="0"/>
          <w:color w:val="auto"/>
          <w:sz w:val="24"/>
          <w:szCs w:val="24"/>
          <w:highlight w:val="none"/>
          <w:lang w:eastAsia="zh-CN" w:bidi="ar"/>
        </w:rPr>
        <w:t>，</w:t>
      </w:r>
      <w:r>
        <w:rPr>
          <w:rFonts w:hint="eastAsia" w:ascii="仿宋_GB2312" w:hAnsi="Calibri" w:eastAsia="仿宋_GB2312" w:cs="Times New Roman"/>
          <w:bCs w:val="0"/>
          <w:color w:val="auto"/>
          <w:sz w:val="24"/>
          <w:szCs w:val="24"/>
          <w:highlight w:val="none"/>
          <w:lang w:bidi="ar"/>
        </w:rPr>
        <w:t>清理妥当，费用由</w:t>
      </w:r>
      <w:r>
        <w:rPr>
          <w:rFonts w:hint="eastAsia" w:ascii="仿宋_GB2312" w:hAnsi="Calibri" w:eastAsia="仿宋_GB2312" w:cs="Times New Roman"/>
          <w:bCs w:val="0"/>
          <w:color w:val="auto"/>
          <w:sz w:val="24"/>
          <w:szCs w:val="24"/>
          <w:highlight w:val="none"/>
          <w:lang w:eastAsia="zh-CN" w:bidi="ar"/>
        </w:rPr>
        <w:t>成交供应商</w:t>
      </w:r>
      <w:r>
        <w:rPr>
          <w:rFonts w:hint="eastAsia" w:ascii="仿宋_GB2312" w:hAnsi="Calibri" w:eastAsia="仿宋_GB2312" w:cs="Times New Roman"/>
          <w:bCs w:val="0"/>
          <w:color w:val="auto"/>
          <w:sz w:val="24"/>
          <w:szCs w:val="24"/>
          <w:highlight w:val="none"/>
          <w:lang w:bidi="ar"/>
        </w:rPr>
        <w:t>负责</w:t>
      </w:r>
      <w:r>
        <w:rPr>
          <w:rFonts w:hint="eastAsia" w:ascii="仿宋_GB2312" w:hAnsi="Calibri" w:eastAsia="仿宋_GB2312" w:cs="Times New Roman"/>
          <w:color w:val="auto"/>
          <w:kern w:val="2"/>
          <w:sz w:val="24"/>
          <w:szCs w:val="24"/>
          <w:highlight w:val="none"/>
          <w:lang w:val="en-US" w:eastAsia="zh-CN" w:bidi="ar"/>
        </w:rPr>
        <w:t>。</w:t>
      </w:r>
    </w:p>
    <w:p w14:paraId="27FB6AD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hAnsi="Calibri" w:eastAsia="仿宋_GB2312" w:cs="Times New Roman"/>
          <w:color w:val="auto"/>
          <w:kern w:val="2"/>
          <w:sz w:val="24"/>
          <w:szCs w:val="24"/>
          <w:highlight w:val="none"/>
          <w:lang w:val="en-US" w:eastAsia="zh-CN" w:bidi="ar"/>
        </w:rPr>
      </w:pPr>
      <w:r>
        <w:rPr>
          <w:rFonts w:hint="eastAsia" w:ascii="仿宋_GB2312" w:eastAsia="仿宋_GB2312" w:cs="Times New Roman"/>
          <w:color w:val="auto"/>
          <w:kern w:val="2"/>
          <w:sz w:val="24"/>
          <w:szCs w:val="24"/>
          <w:highlight w:val="none"/>
          <w:lang w:val="en-US" w:eastAsia="zh-CN" w:bidi="ar"/>
        </w:rPr>
        <w:t>4、</w:t>
      </w:r>
      <w:r>
        <w:rPr>
          <w:rFonts w:hint="eastAsia" w:ascii="仿宋_GB2312" w:hAnsi="Calibri" w:eastAsia="仿宋_GB2312" w:cs="Times New Roman"/>
          <w:bCs w:val="0"/>
          <w:color w:val="auto"/>
          <w:sz w:val="24"/>
          <w:szCs w:val="24"/>
          <w:highlight w:val="none"/>
          <w:lang w:eastAsia="zh-CN" w:bidi="ar"/>
        </w:rPr>
        <w:t>成交供应商</w:t>
      </w:r>
      <w:r>
        <w:rPr>
          <w:rFonts w:hint="eastAsia" w:ascii="仿宋_GB2312" w:hAnsi="Calibri" w:eastAsia="仿宋_GB2312" w:cs="Times New Roman"/>
          <w:bCs w:val="0"/>
          <w:color w:val="auto"/>
          <w:sz w:val="24"/>
          <w:szCs w:val="24"/>
          <w:highlight w:val="none"/>
          <w:lang w:bidi="ar"/>
        </w:rPr>
        <w:t>提供的</w:t>
      </w:r>
      <w:r>
        <w:rPr>
          <w:rFonts w:hint="eastAsia" w:ascii="仿宋_GB2312" w:hAnsi="Calibri" w:eastAsia="仿宋_GB2312" w:cs="Times New Roman"/>
          <w:bCs w:val="0"/>
          <w:color w:val="auto"/>
          <w:sz w:val="24"/>
          <w:szCs w:val="24"/>
          <w:highlight w:val="none"/>
          <w:lang w:eastAsia="zh-CN" w:bidi="ar"/>
        </w:rPr>
        <w:t>货物</w:t>
      </w:r>
      <w:r>
        <w:rPr>
          <w:rFonts w:hint="eastAsia" w:ascii="仿宋_GB2312" w:hAnsi="Calibri" w:eastAsia="仿宋_GB2312" w:cs="Times New Roman"/>
          <w:bCs w:val="0"/>
          <w:color w:val="auto"/>
          <w:sz w:val="24"/>
          <w:szCs w:val="24"/>
          <w:highlight w:val="none"/>
          <w:lang w:bidi="ar"/>
        </w:rPr>
        <w:t>、材料及施工用具，在进入</w:t>
      </w:r>
      <w:r>
        <w:rPr>
          <w:rFonts w:hint="eastAsia" w:ascii="仿宋_GB2312" w:hAnsi="Calibri" w:eastAsia="仿宋_GB2312" w:cs="Times New Roman"/>
          <w:bCs w:val="0"/>
          <w:color w:val="auto"/>
          <w:sz w:val="24"/>
          <w:szCs w:val="24"/>
          <w:highlight w:val="none"/>
          <w:lang w:eastAsia="zh-CN" w:bidi="ar"/>
        </w:rPr>
        <w:t>采购人</w:t>
      </w:r>
      <w:r>
        <w:rPr>
          <w:rFonts w:hint="eastAsia" w:ascii="仿宋_GB2312" w:hAnsi="Calibri" w:eastAsia="仿宋_GB2312" w:cs="Times New Roman"/>
          <w:bCs w:val="0"/>
          <w:color w:val="auto"/>
          <w:sz w:val="24"/>
          <w:szCs w:val="24"/>
          <w:highlight w:val="none"/>
          <w:lang w:bidi="ar"/>
        </w:rPr>
        <w:t>安装地现场后的保管，由</w:t>
      </w:r>
      <w:r>
        <w:rPr>
          <w:rFonts w:hint="eastAsia" w:ascii="仿宋_GB2312" w:hAnsi="Calibri" w:eastAsia="仿宋_GB2312" w:cs="Times New Roman"/>
          <w:bCs w:val="0"/>
          <w:color w:val="auto"/>
          <w:sz w:val="24"/>
          <w:szCs w:val="24"/>
          <w:highlight w:val="none"/>
          <w:lang w:eastAsia="zh-CN" w:bidi="ar"/>
        </w:rPr>
        <w:t>成交供应商</w:t>
      </w:r>
      <w:r>
        <w:rPr>
          <w:rFonts w:hint="eastAsia" w:ascii="仿宋_GB2312" w:hAnsi="Calibri" w:eastAsia="仿宋_GB2312" w:cs="Times New Roman"/>
          <w:bCs w:val="0"/>
          <w:color w:val="auto"/>
          <w:sz w:val="24"/>
          <w:szCs w:val="24"/>
          <w:highlight w:val="none"/>
          <w:lang w:bidi="ar"/>
        </w:rPr>
        <w:t>负责；</w:t>
      </w:r>
      <w:r>
        <w:rPr>
          <w:rFonts w:hint="eastAsia" w:ascii="仿宋_GB2312" w:hAnsi="Calibri" w:eastAsia="仿宋_GB2312" w:cs="Times New Roman"/>
          <w:bCs w:val="0"/>
          <w:color w:val="auto"/>
          <w:sz w:val="24"/>
          <w:szCs w:val="24"/>
          <w:highlight w:val="none"/>
          <w:lang w:eastAsia="zh-CN" w:bidi="ar"/>
        </w:rPr>
        <w:t>成交供应商</w:t>
      </w:r>
      <w:r>
        <w:rPr>
          <w:rFonts w:hint="eastAsia" w:ascii="仿宋_GB2312" w:hAnsi="Calibri" w:eastAsia="仿宋_GB2312" w:cs="Times New Roman"/>
          <w:bCs w:val="0"/>
          <w:color w:val="auto"/>
          <w:sz w:val="24"/>
          <w:szCs w:val="24"/>
          <w:highlight w:val="none"/>
          <w:lang w:bidi="ar"/>
        </w:rPr>
        <w:t>在安装地现场施工人员的安全、保险、食宿，由</w:t>
      </w:r>
      <w:r>
        <w:rPr>
          <w:rFonts w:hint="eastAsia" w:ascii="仿宋_GB2312" w:hAnsi="Calibri" w:eastAsia="仿宋_GB2312" w:cs="Times New Roman"/>
          <w:bCs w:val="0"/>
          <w:color w:val="auto"/>
          <w:sz w:val="24"/>
          <w:szCs w:val="24"/>
          <w:highlight w:val="none"/>
          <w:lang w:eastAsia="zh-CN" w:bidi="ar"/>
        </w:rPr>
        <w:t>成交供应商</w:t>
      </w:r>
      <w:r>
        <w:rPr>
          <w:rFonts w:hint="eastAsia" w:ascii="仿宋_GB2312" w:hAnsi="Calibri" w:eastAsia="仿宋_GB2312" w:cs="Times New Roman"/>
          <w:bCs w:val="0"/>
          <w:color w:val="auto"/>
          <w:sz w:val="24"/>
          <w:szCs w:val="24"/>
          <w:highlight w:val="none"/>
          <w:lang w:bidi="ar"/>
        </w:rPr>
        <w:t>负责</w:t>
      </w:r>
      <w:r>
        <w:rPr>
          <w:rFonts w:hint="eastAsia" w:ascii="仿宋_GB2312" w:eastAsia="仿宋_GB2312" w:cs="Times New Roman"/>
          <w:bCs w:val="0"/>
          <w:color w:val="auto"/>
          <w:sz w:val="24"/>
          <w:szCs w:val="24"/>
          <w:highlight w:val="none"/>
          <w:lang w:eastAsia="zh-CN" w:bidi="ar"/>
        </w:rPr>
        <w:t>。</w:t>
      </w:r>
    </w:p>
    <w:p w14:paraId="408A261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cs="Times New Roman"/>
          <w:color w:val="auto"/>
          <w:sz w:val="24"/>
          <w:highlight w:val="none"/>
        </w:rPr>
      </w:pPr>
      <w:r>
        <w:rPr>
          <w:rFonts w:hint="eastAsia" w:ascii="仿宋_GB2312" w:eastAsia="仿宋_GB2312" w:cs="Times New Roman"/>
          <w:color w:val="auto"/>
          <w:kern w:val="2"/>
          <w:sz w:val="24"/>
          <w:szCs w:val="24"/>
          <w:highlight w:val="none"/>
          <w:lang w:val="en-US" w:eastAsia="zh-CN" w:bidi="ar"/>
        </w:rPr>
        <w:t>5、</w:t>
      </w:r>
      <w:r>
        <w:rPr>
          <w:rFonts w:hint="eastAsia" w:ascii="仿宋_GB2312" w:hAnsi="Calibri" w:eastAsia="仿宋_GB2312" w:cs="Times New Roman"/>
          <w:color w:val="auto"/>
          <w:kern w:val="2"/>
          <w:sz w:val="24"/>
          <w:szCs w:val="24"/>
          <w:highlight w:val="none"/>
          <w:lang w:val="en-US" w:eastAsia="zh-CN" w:bidi="ar"/>
        </w:rPr>
        <w:t xml:space="preserve"> 验收方法：验收应按照网上竞价文件、成交供应商响应文件的规定或约定进行，具体如下： </w:t>
      </w:r>
    </w:p>
    <w:p w14:paraId="5628438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cs="Times New Roman"/>
          <w:color w:val="auto"/>
          <w:sz w:val="24"/>
          <w:highlight w:val="none"/>
        </w:rPr>
      </w:pPr>
      <w:r>
        <w:rPr>
          <w:rFonts w:hint="eastAsia" w:ascii="仿宋_GB2312" w:eastAsia="仿宋_GB2312" w:cs="Times New Roman"/>
          <w:color w:val="auto"/>
          <w:kern w:val="2"/>
          <w:sz w:val="24"/>
          <w:szCs w:val="24"/>
          <w:highlight w:val="none"/>
          <w:lang w:val="en-US" w:eastAsia="zh-CN" w:bidi="ar"/>
        </w:rPr>
        <w:t>5.1</w:t>
      </w:r>
      <w:r>
        <w:rPr>
          <w:rFonts w:hint="eastAsia" w:ascii="仿宋_GB2312" w:hAnsi="Calibri" w:eastAsia="仿宋_GB2312" w:cs="Times New Roman"/>
          <w:color w:val="auto"/>
          <w:kern w:val="2"/>
          <w:sz w:val="24"/>
          <w:szCs w:val="24"/>
          <w:highlight w:val="none"/>
          <w:lang w:val="en-US" w:eastAsia="zh-CN" w:bidi="ar"/>
        </w:rPr>
        <w:t xml:space="preserve"> 验收标准：</w:t>
      </w:r>
      <w:r>
        <w:rPr>
          <w:rFonts w:hint="eastAsia" w:ascii="仿宋_GB2312" w:hAnsi="Calibri" w:eastAsia="仿宋_GB2312" w:cs="Times New Roman"/>
          <w:bCs w:val="0"/>
          <w:color w:val="auto"/>
          <w:sz w:val="24"/>
          <w:szCs w:val="24"/>
          <w:highlight w:val="none"/>
          <w:lang w:bidi="ar"/>
        </w:rPr>
        <w:t>货物按生产厂家的产品验收标准、合同中的相关条款进行验收。所有</w:t>
      </w:r>
      <w:r>
        <w:rPr>
          <w:rFonts w:hint="eastAsia" w:ascii="仿宋_GB2312" w:hAnsi="Calibri" w:eastAsia="仿宋_GB2312" w:cs="Times New Roman"/>
          <w:bCs w:val="0"/>
          <w:color w:val="auto"/>
          <w:sz w:val="24"/>
          <w:szCs w:val="24"/>
          <w:highlight w:val="none"/>
          <w:lang w:eastAsia="zh-CN" w:bidi="ar"/>
        </w:rPr>
        <w:t>货物</w:t>
      </w:r>
      <w:r>
        <w:rPr>
          <w:rFonts w:hint="eastAsia" w:ascii="仿宋_GB2312" w:hAnsi="Calibri" w:eastAsia="仿宋_GB2312" w:cs="Times New Roman"/>
          <w:bCs w:val="0"/>
          <w:color w:val="auto"/>
          <w:sz w:val="24"/>
          <w:szCs w:val="24"/>
          <w:highlight w:val="none"/>
          <w:lang w:bidi="ar"/>
        </w:rPr>
        <w:t>必须是原装包装。若发现原包装破损或保修条款不满足要求，</w:t>
      </w:r>
      <w:r>
        <w:rPr>
          <w:rFonts w:hint="eastAsia" w:ascii="仿宋_GB2312" w:hAnsi="Calibri" w:eastAsia="仿宋_GB2312" w:cs="Times New Roman"/>
          <w:bCs w:val="0"/>
          <w:color w:val="auto"/>
          <w:sz w:val="24"/>
          <w:szCs w:val="24"/>
          <w:highlight w:val="none"/>
          <w:lang w:eastAsia="zh-CN" w:bidi="ar"/>
        </w:rPr>
        <w:t>采购人</w:t>
      </w:r>
      <w:r>
        <w:rPr>
          <w:rFonts w:hint="eastAsia" w:ascii="仿宋_GB2312" w:hAnsi="Calibri" w:eastAsia="仿宋_GB2312" w:cs="Times New Roman"/>
          <w:bCs w:val="0"/>
          <w:color w:val="auto"/>
          <w:sz w:val="24"/>
          <w:szCs w:val="24"/>
          <w:highlight w:val="none"/>
          <w:lang w:bidi="ar"/>
        </w:rPr>
        <w:t>有权不予接收，并要求</w:t>
      </w:r>
      <w:r>
        <w:rPr>
          <w:rFonts w:hint="eastAsia" w:ascii="仿宋_GB2312" w:hAnsi="Calibri" w:eastAsia="仿宋_GB2312" w:cs="Times New Roman"/>
          <w:bCs w:val="0"/>
          <w:color w:val="auto"/>
          <w:sz w:val="24"/>
          <w:szCs w:val="24"/>
          <w:highlight w:val="none"/>
          <w:lang w:eastAsia="zh-CN" w:bidi="ar"/>
        </w:rPr>
        <w:t>成交供应商</w:t>
      </w:r>
      <w:r>
        <w:rPr>
          <w:rFonts w:hint="eastAsia" w:ascii="仿宋_GB2312" w:hAnsi="Calibri" w:eastAsia="仿宋_GB2312" w:cs="Times New Roman"/>
          <w:bCs w:val="0"/>
          <w:color w:val="auto"/>
          <w:sz w:val="24"/>
          <w:szCs w:val="24"/>
          <w:highlight w:val="none"/>
          <w:lang w:bidi="ar"/>
        </w:rPr>
        <w:t>无条件免费重新更换，并按合同条款的有关规定执行</w:t>
      </w:r>
      <w:r>
        <w:rPr>
          <w:rFonts w:hint="eastAsia" w:ascii="仿宋_GB2312" w:hAnsi="Calibri" w:eastAsia="仿宋_GB2312" w:cs="Times New Roman"/>
          <w:color w:val="auto"/>
          <w:kern w:val="2"/>
          <w:sz w:val="24"/>
          <w:szCs w:val="24"/>
          <w:highlight w:val="none"/>
          <w:lang w:val="en-US" w:eastAsia="zh-CN" w:bidi="ar"/>
        </w:rPr>
        <w:t xml:space="preserve">。 </w:t>
      </w:r>
    </w:p>
    <w:p w14:paraId="6ED8E395">
      <w:pPr>
        <w:widowControl/>
        <w:spacing w:line="360" w:lineRule="auto"/>
        <w:ind w:firstLine="480" w:firstLineChars="200"/>
        <w:rPr>
          <w:rFonts w:hint="eastAsia" w:ascii="仿宋_GB2312" w:hAnsi="Calibri" w:eastAsia="仿宋_GB2312" w:cs="Times New Roman"/>
          <w:bCs w:val="0"/>
          <w:color w:val="auto"/>
          <w:sz w:val="24"/>
          <w:szCs w:val="24"/>
          <w:highlight w:val="none"/>
          <w:lang w:eastAsia="zh-CN" w:bidi="ar"/>
        </w:rPr>
      </w:pPr>
      <w:r>
        <w:rPr>
          <w:rFonts w:hint="eastAsia" w:ascii="仿宋_GB2312" w:eastAsia="仿宋_GB2312" w:cs="Times New Roman"/>
          <w:color w:val="auto"/>
          <w:kern w:val="2"/>
          <w:sz w:val="24"/>
          <w:szCs w:val="24"/>
          <w:highlight w:val="none"/>
          <w:lang w:val="en-US" w:eastAsia="zh-CN" w:bidi="ar"/>
        </w:rPr>
        <w:t>5.2</w:t>
      </w:r>
      <w:r>
        <w:rPr>
          <w:rFonts w:hint="eastAsia" w:ascii="仿宋_GB2312" w:hAnsi="Calibri" w:eastAsia="仿宋_GB2312" w:cs="Times New Roman"/>
          <w:color w:val="auto"/>
          <w:kern w:val="2"/>
          <w:sz w:val="24"/>
          <w:szCs w:val="24"/>
          <w:highlight w:val="none"/>
          <w:lang w:val="en-US" w:eastAsia="zh-CN" w:bidi="ar"/>
        </w:rPr>
        <w:t xml:space="preserve"> </w:t>
      </w:r>
      <w:r>
        <w:rPr>
          <w:rFonts w:hint="eastAsia" w:ascii="仿宋_GB2312" w:hAnsi="Calibri" w:eastAsia="仿宋_GB2312" w:cs="Times New Roman"/>
          <w:bCs w:val="0"/>
          <w:color w:val="auto"/>
          <w:sz w:val="24"/>
          <w:szCs w:val="24"/>
          <w:highlight w:val="none"/>
          <w:lang w:bidi="ar"/>
        </w:rPr>
        <w:t>验收程序和方法</w:t>
      </w:r>
      <w:r>
        <w:rPr>
          <w:rFonts w:hint="eastAsia" w:ascii="仿宋_GB2312" w:hAnsi="Calibri" w:eastAsia="仿宋_GB2312" w:cs="Times New Roman"/>
          <w:bCs w:val="0"/>
          <w:color w:val="auto"/>
          <w:sz w:val="24"/>
          <w:szCs w:val="24"/>
          <w:highlight w:val="none"/>
          <w:lang w:eastAsia="zh-CN" w:bidi="ar"/>
        </w:rPr>
        <w:t>：</w:t>
      </w:r>
    </w:p>
    <w:p w14:paraId="5D097D27">
      <w:pPr>
        <w:widowControl/>
        <w:spacing w:line="360" w:lineRule="auto"/>
        <w:ind w:firstLine="480" w:firstLineChars="200"/>
        <w:rPr>
          <w:rFonts w:hint="eastAsia" w:ascii="仿宋_GB2312" w:hAnsi="Calibri" w:eastAsia="仿宋_GB2312" w:cs="Times New Roman"/>
          <w:bCs w:val="0"/>
          <w:color w:val="auto"/>
          <w:sz w:val="24"/>
          <w:szCs w:val="24"/>
          <w:highlight w:val="none"/>
          <w:lang w:bidi="ar"/>
        </w:rPr>
      </w:pPr>
      <w:r>
        <w:rPr>
          <w:rFonts w:hint="eastAsia" w:ascii="仿宋_GB2312" w:eastAsia="仿宋_GB2312" w:cs="Times New Roman"/>
          <w:bCs w:val="0"/>
          <w:color w:val="auto"/>
          <w:sz w:val="24"/>
          <w:szCs w:val="24"/>
          <w:highlight w:val="none"/>
          <w:lang w:val="en-US" w:eastAsia="zh-CN" w:bidi="ar"/>
        </w:rPr>
        <w:t>5.2.1</w:t>
      </w:r>
      <w:r>
        <w:rPr>
          <w:rFonts w:hint="eastAsia" w:ascii="仿宋_GB2312" w:hAnsi="Calibri" w:eastAsia="仿宋_GB2312" w:cs="Times New Roman"/>
          <w:bCs w:val="0"/>
          <w:color w:val="auto"/>
          <w:sz w:val="24"/>
          <w:szCs w:val="24"/>
          <w:highlight w:val="none"/>
          <w:lang w:bidi="ar"/>
        </w:rPr>
        <w:t>出厂检验</w:t>
      </w:r>
    </w:p>
    <w:p w14:paraId="6A2BF841">
      <w:pPr>
        <w:widowControl/>
        <w:spacing w:line="360" w:lineRule="auto"/>
        <w:ind w:firstLine="480" w:firstLineChars="200"/>
        <w:rPr>
          <w:rFonts w:hint="eastAsia" w:ascii="仿宋_GB2312" w:hAnsi="Calibri" w:eastAsia="仿宋_GB2312" w:cs="Times New Roman"/>
          <w:bCs w:val="0"/>
          <w:color w:val="auto"/>
          <w:sz w:val="24"/>
          <w:szCs w:val="24"/>
          <w:highlight w:val="none"/>
          <w:lang w:bidi="ar"/>
        </w:rPr>
      </w:pPr>
      <w:r>
        <w:rPr>
          <w:rFonts w:hint="eastAsia" w:ascii="仿宋_GB2312" w:hAnsi="Calibri" w:eastAsia="仿宋_GB2312" w:cs="Times New Roman"/>
          <w:bCs w:val="0"/>
          <w:color w:val="auto"/>
          <w:sz w:val="24"/>
          <w:szCs w:val="24"/>
          <w:highlight w:val="none"/>
          <w:lang w:eastAsia="zh-CN" w:bidi="ar"/>
        </w:rPr>
        <w:t>成交供应商</w:t>
      </w:r>
      <w:r>
        <w:rPr>
          <w:rFonts w:hint="eastAsia" w:ascii="仿宋_GB2312" w:hAnsi="Calibri" w:eastAsia="仿宋_GB2312" w:cs="Times New Roman"/>
          <w:bCs w:val="0"/>
          <w:color w:val="auto"/>
          <w:sz w:val="24"/>
          <w:szCs w:val="24"/>
          <w:highlight w:val="none"/>
          <w:lang w:bidi="ar"/>
        </w:rPr>
        <w:t>负责所提供货物的出厂检验，应按货物技术标准规定的检验项目和检验方法进行全面检验，保证货物原厂地和技术指标的真实性、完整性，并负责将货物送达</w:t>
      </w:r>
      <w:r>
        <w:rPr>
          <w:rFonts w:hint="eastAsia" w:ascii="仿宋_GB2312" w:hAnsi="Calibri" w:eastAsia="仿宋_GB2312" w:cs="Times New Roman"/>
          <w:bCs w:val="0"/>
          <w:color w:val="auto"/>
          <w:sz w:val="24"/>
          <w:szCs w:val="24"/>
          <w:highlight w:val="none"/>
          <w:lang w:eastAsia="zh-CN" w:bidi="ar"/>
        </w:rPr>
        <w:t>采购人</w:t>
      </w:r>
      <w:r>
        <w:rPr>
          <w:rFonts w:hint="eastAsia" w:ascii="仿宋_GB2312" w:hAnsi="Calibri" w:eastAsia="仿宋_GB2312" w:cs="Times New Roman"/>
          <w:bCs w:val="0"/>
          <w:color w:val="auto"/>
          <w:sz w:val="24"/>
          <w:szCs w:val="24"/>
          <w:highlight w:val="none"/>
          <w:lang w:bidi="ar"/>
        </w:rPr>
        <w:t>指定的供货地点。</w:t>
      </w:r>
    </w:p>
    <w:p w14:paraId="4A7FB616">
      <w:pPr>
        <w:widowControl/>
        <w:spacing w:line="360" w:lineRule="auto"/>
        <w:ind w:firstLine="480" w:firstLineChars="200"/>
        <w:rPr>
          <w:rFonts w:hint="eastAsia" w:ascii="仿宋_GB2312" w:hAnsi="Calibri" w:eastAsia="仿宋_GB2312" w:cs="Times New Roman"/>
          <w:bCs w:val="0"/>
          <w:color w:val="auto"/>
          <w:sz w:val="24"/>
          <w:szCs w:val="24"/>
          <w:highlight w:val="none"/>
          <w:lang w:bidi="ar"/>
        </w:rPr>
      </w:pPr>
      <w:r>
        <w:rPr>
          <w:rFonts w:hint="eastAsia" w:ascii="仿宋_GB2312" w:eastAsia="仿宋_GB2312" w:cs="Times New Roman"/>
          <w:bCs w:val="0"/>
          <w:color w:val="auto"/>
          <w:sz w:val="24"/>
          <w:szCs w:val="24"/>
          <w:highlight w:val="none"/>
          <w:lang w:val="en-US" w:eastAsia="zh-CN" w:bidi="ar"/>
        </w:rPr>
        <w:t>5.2.2</w:t>
      </w:r>
      <w:r>
        <w:rPr>
          <w:rFonts w:hint="eastAsia" w:ascii="仿宋_GB2312" w:hAnsi="Calibri" w:eastAsia="仿宋_GB2312" w:cs="Times New Roman"/>
          <w:bCs w:val="0"/>
          <w:color w:val="auto"/>
          <w:sz w:val="24"/>
          <w:szCs w:val="24"/>
          <w:highlight w:val="none"/>
          <w:lang w:eastAsia="zh-CN" w:bidi="ar"/>
        </w:rPr>
        <w:t>初步</w:t>
      </w:r>
      <w:r>
        <w:rPr>
          <w:rFonts w:hint="eastAsia" w:ascii="仿宋_GB2312" w:hAnsi="Calibri" w:eastAsia="仿宋_GB2312" w:cs="Times New Roman"/>
          <w:bCs w:val="0"/>
          <w:color w:val="auto"/>
          <w:sz w:val="24"/>
          <w:szCs w:val="24"/>
          <w:highlight w:val="none"/>
          <w:lang w:bidi="ar"/>
        </w:rPr>
        <w:t>验收</w:t>
      </w:r>
    </w:p>
    <w:p w14:paraId="7D0E6C76">
      <w:pPr>
        <w:widowControl/>
        <w:spacing w:line="360" w:lineRule="auto"/>
        <w:ind w:firstLine="480" w:firstLineChars="200"/>
        <w:rPr>
          <w:rFonts w:hint="eastAsia" w:ascii="仿宋_GB2312" w:hAnsi="Calibri" w:eastAsia="仿宋_GB2312" w:cs="Times New Roman"/>
          <w:bCs w:val="0"/>
          <w:color w:val="auto"/>
          <w:sz w:val="24"/>
          <w:szCs w:val="24"/>
          <w:highlight w:val="none"/>
          <w:lang w:bidi="ar"/>
        </w:rPr>
      </w:pPr>
      <w:r>
        <w:rPr>
          <w:rFonts w:hint="eastAsia" w:ascii="仿宋_GB2312" w:hAnsi="Calibri" w:eastAsia="仿宋_GB2312" w:cs="Times New Roman"/>
          <w:bCs w:val="0"/>
          <w:color w:val="auto"/>
          <w:sz w:val="24"/>
          <w:szCs w:val="24"/>
          <w:highlight w:val="none"/>
          <w:lang w:bidi="ar"/>
        </w:rPr>
        <w:t>货物交货后由</w:t>
      </w:r>
      <w:r>
        <w:rPr>
          <w:rFonts w:hint="eastAsia" w:ascii="仿宋_GB2312" w:hAnsi="Calibri" w:eastAsia="仿宋_GB2312" w:cs="Times New Roman"/>
          <w:bCs w:val="0"/>
          <w:color w:val="auto"/>
          <w:sz w:val="24"/>
          <w:szCs w:val="24"/>
          <w:highlight w:val="none"/>
          <w:lang w:eastAsia="zh-CN" w:bidi="ar"/>
        </w:rPr>
        <w:t>采购人</w:t>
      </w:r>
      <w:r>
        <w:rPr>
          <w:rFonts w:hint="eastAsia" w:ascii="仿宋_GB2312" w:hAnsi="Calibri" w:eastAsia="仿宋_GB2312" w:cs="Times New Roman"/>
          <w:bCs w:val="0"/>
          <w:color w:val="auto"/>
          <w:sz w:val="24"/>
          <w:szCs w:val="24"/>
          <w:highlight w:val="none"/>
          <w:lang w:bidi="ar"/>
        </w:rPr>
        <w:t>进行到货验收</w:t>
      </w:r>
      <w:r>
        <w:rPr>
          <w:rFonts w:hint="eastAsia" w:ascii="仿宋_GB2312" w:hAnsi="Calibri" w:eastAsia="仿宋_GB2312" w:cs="Times New Roman"/>
          <w:bCs w:val="0"/>
          <w:color w:val="auto"/>
          <w:sz w:val="24"/>
          <w:szCs w:val="24"/>
          <w:highlight w:val="none"/>
          <w:lang w:eastAsia="zh-CN" w:bidi="ar"/>
        </w:rPr>
        <w:t>，成交供应商</w:t>
      </w:r>
      <w:r>
        <w:rPr>
          <w:rFonts w:hint="eastAsia" w:ascii="仿宋_GB2312" w:hAnsi="Calibri" w:eastAsia="仿宋_GB2312" w:cs="Times New Roman"/>
          <w:bCs w:val="0"/>
          <w:color w:val="auto"/>
          <w:sz w:val="24"/>
          <w:szCs w:val="24"/>
          <w:highlight w:val="none"/>
          <w:lang w:bidi="ar"/>
        </w:rPr>
        <w:t>应安排专职业务员在现场进行对接。按照产品质量标准验收</w:t>
      </w:r>
      <w:r>
        <w:rPr>
          <w:rFonts w:hint="eastAsia" w:ascii="仿宋_GB2312" w:hAnsi="Calibri" w:eastAsia="仿宋_GB2312" w:cs="Times New Roman"/>
          <w:bCs w:val="0"/>
          <w:color w:val="auto"/>
          <w:sz w:val="24"/>
          <w:szCs w:val="24"/>
          <w:highlight w:val="none"/>
          <w:lang w:eastAsia="zh-CN" w:bidi="ar"/>
        </w:rPr>
        <w:t>，</w:t>
      </w:r>
      <w:r>
        <w:rPr>
          <w:rFonts w:hint="eastAsia" w:ascii="仿宋_GB2312" w:hAnsi="Calibri" w:eastAsia="仿宋_GB2312" w:cs="Times New Roman"/>
          <w:bCs w:val="0"/>
          <w:color w:val="auto"/>
          <w:sz w:val="24"/>
          <w:szCs w:val="24"/>
          <w:highlight w:val="none"/>
          <w:lang w:bidi="ar"/>
        </w:rPr>
        <w:t>并核实</w:t>
      </w:r>
      <w:r>
        <w:rPr>
          <w:rFonts w:hint="eastAsia" w:ascii="仿宋_GB2312" w:hAnsi="Calibri" w:eastAsia="仿宋_GB2312" w:cs="Times New Roman"/>
          <w:bCs w:val="0"/>
          <w:color w:val="auto"/>
          <w:sz w:val="24"/>
          <w:szCs w:val="24"/>
          <w:highlight w:val="none"/>
          <w:lang w:eastAsia="zh-CN" w:bidi="ar"/>
        </w:rPr>
        <w:t>采购</w:t>
      </w:r>
      <w:r>
        <w:rPr>
          <w:rFonts w:hint="eastAsia" w:ascii="仿宋_GB2312" w:hAnsi="Calibri" w:eastAsia="仿宋_GB2312" w:cs="Times New Roman"/>
          <w:bCs w:val="0"/>
          <w:color w:val="auto"/>
          <w:sz w:val="24"/>
          <w:szCs w:val="24"/>
          <w:highlight w:val="none"/>
          <w:lang w:bidi="ar"/>
        </w:rPr>
        <w:t>计划要求、数量</w:t>
      </w:r>
      <w:r>
        <w:rPr>
          <w:rFonts w:hint="eastAsia" w:ascii="仿宋_GB2312" w:hAnsi="Calibri" w:eastAsia="仿宋_GB2312" w:cs="Times New Roman"/>
          <w:bCs w:val="0"/>
          <w:color w:val="auto"/>
          <w:sz w:val="24"/>
          <w:szCs w:val="24"/>
          <w:highlight w:val="none"/>
          <w:lang w:eastAsia="zh-CN" w:bidi="ar"/>
        </w:rPr>
        <w:t>；成交供应商</w:t>
      </w:r>
      <w:r>
        <w:rPr>
          <w:rFonts w:hint="eastAsia" w:ascii="仿宋_GB2312" w:hAnsi="Calibri" w:eastAsia="仿宋_GB2312" w:cs="Times New Roman"/>
          <w:bCs w:val="0"/>
          <w:color w:val="auto"/>
          <w:sz w:val="24"/>
          <w:szCs w:val="24"/>
          <w:highlight w:val="none"/>
          <w:lang w:bidi="ar"/>
        </w:rPr>
        <w:t>应提供产品合格证、质量保证文件等相关证明材料。安装调试完毕后由</w:t>
      </w:r>
      <w:r>
        <w:rPr>
          <w:rFonts w:hint="eastAsia" w:ascii="仿宋_GB2312" w:hAnsi="Calibri" w:eastAsia="仿宋_GB2312" w:cs="Times New Roman"/>
          <w:bCs w:val="0"/>
          <w:color w:val="auto"/>
          <w:sz w:val="24"/>
          <w:szCs w:val="24"/>
          <w:highlight w:val="none"/>
          <w:lang w:eastAsia="zh-CN" w:bidi="ar"/>
        </w:rPr>
        <w:t>采购人</w:t>
      </w:r>
      <w:r>
        <w:rPr>
          <w:rFonts w:hint="eastAsia" w:ascii="仿宋_GB2312" w:hAnsi="Calibri" w:eastAsia="仿宋_GB2312" w:cs="Times New Roman"/>
          <w:bCs w:val="0"/>
          <w:color w:val="auto"/>
          <w:sz w:val="24"/>
          <w:szCs w:val="24"/>
          <w:highlight w:val="none"/>
          <w:lang w:bidi="ar"/>
        </w:rPr>
        <w:t>根据需要确定是否邀请专家验收，专家费由</w:t>
      </w:r>
      <w:r>
        <w:rPr>
          <w:rFonts w:hint="eastAsia" w:ascii="仿宋_GB2312" w:hAnsi="Calibri" w:eastAsia="仿宋_GB2312" w:cs="Times New Roman"/>
          <w:bCs w:val="0"/>
          <w:color w:val="auto"/>
          <w:sz w:val="24"/>
          <w:szCs w:val="24"/>
          <w:highlight w:val="none"/>
          <w:lang w:eastAsia="zh-CN" w:bidi="ar"/>
        </w:rPr>
        <w:t>成交供应商</w:t>
      </w:r>
      <w:r>
        <w:rPr>
          <w:rFonts w:hint="eastAsia" w:ascii="仿宋_GB2312" w:hAnsi="Calibri" w:eastAsia="仿宋_GB2312" w:cs="Times New Roman"/>
          <w:bCs w:val="0"/>
          <w:color w:val="auto"/>
          <w:sz w:val="24"/>
          <w:szCs w:val="24"/>
          <w:highlight w:val="none"/>
          <w:lang w:bidi="ar"/>
        </w:rPr>
        <w:t>支付。</w:t>
      </w:r>
    </w:p>
    <w:p w14:paraId="2EF4F209">
      <w:pPr>
        <w:widowControl/>
        <w:spacing w:line="360" w:lineRule="auto"/>
        <w:ind w:firstLine="480" w:firstLineChars="200"/>
        <w:rPr>
          <w:rFonts w:hint="eastAsia" w:ascii="仿宋_GB2312" w:hAnsi="Calibri" w:eastAsia="仿宋_GB2312" w:cs="Times New Roman"/>
          <w:bCs w:val="0"/>
          <w:color w:val="auto"/>
          <w:sz w:val="24"/>
          <w:szCs w:val="24"/>
          <w:highlight w:val="none"/>
          <w:lang w:bidi="ar"/>
        </w:rPr>
      </w:pPr>
      <w:r>
        <w:rPr>
          <w:rFonts w:hint="eastAsia" w:ascii="仿宋_GB2312" w:eastAsia="仿宋_GB2312" w:cs="Times New Roman"/>
          <w:bCs w:val="0"/>
          <w:color w:val="auto"/>
          <w:sz w:val="24"/>
          <w:szCs w:val="24"/>
          <w:highlight w:val="none"/>
          <w:lang w:val="en-US" w:eastAsia="zh-CN" w:bidi="ar"/>
        </w:rPr>
        <w:t>5.2.3</w:t>
      </w:r>
      <w:r>
        <w:rPr>
          <w:rFonts w:hint="eastAsia" w:ascii="仿宋_GB2312" w:hAnsi="Calibri" w:eastAsia="仿宋_GB2312" w:cs="Times New Roman"/>
          <w:bCs w:val="0"/>
          <w:color w:val="auto"/>
          <w:sz w:val="24"/>
          <w:szCs w:val="24"/>
          <w:highlight w:val="none"/>
          <w:lang w:bidi="ar"/>
        </w:rPr>
        <w:t>最终验收</w:t>
      </w:r>
    </w:p>
    <w:p w14:paraId="718C8EB2">
      <w:pPr>
        <w:widowControl/>
        <w:spacing w:line="360" w:lineRule="auto"/>
        <w:ind w:firstLine="480" w:firstLineChars="200"/>
        <w:rPr>
          <w:rFonts w:hint="eastAsia" w:ascii="仿宋" w:hAnsi="仿宋" w:eastAsia="仿宋" w:cs="仿宋"/>
          <w:bCs w:val="0"/>
          <w:color w:val="auto"/>
          <w:sz w:val="24"/>
          <w:szCs w:val="24"/>
          <w:highlight w:val="none"/>
          <w:lang w:bidi="ar"/>
        </w:rPr>
      </w:pPr>
      <w:r>
        <w:rPr>
          <w:rFonts w:hint="eastAsia" w:ascii="仿宋" w:hAnsi="仿宋" w:eastAsia="仿宋" w:cs="仿宋"/>
          <w:bCs/>
          <w:color w:val="auto"/>
          <w:sz w:val="24"/>
          <w:szCs w:val="24"/>
          <w:highlight w:val="none"/>
          <w:lang w:eastAsia="zh-CN"/>
        </w:rPr>
        <w:t>货物使用</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0天后，采购人</w:t>
      </w:r>
      <w:r>
        <w:rPr>
          <w:rFonts w:hint="eastAsia" w:ascii="仿宋" w:hAnsi="仿宋" w:eastAsia="仿宋" w:cs="仿宋"/>
          <w:bCs/>
          <w:color w:val="auto"/>
          <w:sz w:val="24"/>
          <w:szCs w:val="24"/>
          <w:highlight w:val="none"/>
        </w:rPr>
        <w:t>将按照政府采购合同规定的技术、服务、安全标准组织对</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履约情况进行验收，并出具验收书。验收书应当包括每一项技术、服务、安全标准的履约情况。验收结果经双方确认后，双方代表必须按规定的验收交接单上的项目对照本合同填好验收结果并签名盖章。验收过程中，若发现货物质量有问题</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应无条件免费更换，并无条件重新检测并调试直至验收合格交付使用。在此期间，</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在</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现场进行安装、调试直至验收所发生的一切费用由</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承担且已含在投标总价中</w:t>
      </w:r>
      <w:r>
        <w:rPr>
          <w:rFonts w:hint="eastAsia" w:ascii="仿宋" w:hAnsi="仿宋" w:eastAsia="仿宋" w:cs="仿宋"/>
          <w:bCs w:val="0"/>
          <w:color w:val="auto"/>
          <w:sz w:val="24"/>
          <w:szCs w:val="24"/>
          <w:highlight w:val="none"/>
          <w:lang w:bidi="ar"/>
        </w:rPr>
        <w:t>。</w:t>
      </w:r>
    </w:p>
    <w:p w14:paraId="23FF8E27">
      <w:pPr>
        <w:widowControl/>
        <w:spacing w:line="360" w:lineRule="auto"/>
        <w:ind w:firstLine="480" w:firstLineChars="200"/>
        <w:rPr>
          <w:rFonts w:hint="eastAsia" w:ascii="仿宋" w:hAnsi="仿宋" w:eastAsia="仿宋" w:cs="仿宋"/>
          <w:bCs w:val="0"/>
          <w:color w:val="auto"/>
          <w:sz w:val="24"/>
          <w:szCs w:val="24"/>
          <w:highlight w:val="none"/>
          <w:lang w:bidi="ar"/>
        </w:rPr>
      </w:pPr>
      <w:r>
        <w:rPr>
          <w:rFonts w:hint="eastAsia" w:ascii="仿宋" w:hAnsi="仿宋" w:eastAsia="仿宋" w:cs="仿宋"/>
          <w:bCs w:val="0"/>
          <w:color w:val="auto"/>
          <w:sz w:val="24"/>
          <w:szCs w:val="24"/>
          <w:highlight w:val="none"/>
          <w:lang w:val="en-US" w:eastAsia="zh-CN" w:bidi="ar"/>
        </w:rPr>
        <w:t>5.3</w:t>
      </w:r>
      <w:r>
        <w:rPr>
          <w:rFonts w:hint="eastAsia" w:ascii="仿宋" w:hAnsi="仿宋" w:eastAsia="仿宋" w:cs="仿宋"/>
          <w:bCs/>
          <w:color w:val="auto"/>
          <w:sz w:val="24"/>
          <w:szCs w:val="24"/>
          <w:highlight w:val="none"/>
        </w:rPr>
        <w:t>若验收不能符合要求，</w:t>
      </w:r>
      <w:r>
        <w:rPr>
          <w:rFonts w:hint="eastAsia" w:ascii="仿宋" w:hAnsi="仿宋" w:eastAsia="仿宋" w:cs="仿宋"/>
          <w:bCs/>
          <w:color w:val="auto"/>
          <w:sz w:val="24"/>
          <w:szCs w:val="24"/>
          <w:highlight w:val="none"/>
          <w:lang w:eastAsia="zh-CN"/>
        </w:rPr>
        <w:t>采购人</w:t>
      </w:r>
      <w:r>
        <w:rPr>
          <w:rFonts w:hint="eastAsia" w:ascii="仿宋" w:hAnsi="仿宋" w:eastAsia="仿宋" w:cs="仿宋"/>
          <w:bCs/>
          <w:color w:val="auto"/>
          <w:sz w:val="24"/>
          <w:szCs w:val="24"/>
          <w:highlight w:val="none"/>
        </w:rPr>
        <w:t>将按合同条款的有关规定执行</w:t>
      </w:r>
      <w:r>
        <w:rPr>
          <w:rFonts w:hint="eastAsia" w:ascii="仿宋" w:hAnsi="仿宋" w:eastAsia="仿宋" w:cs="仿宋"/>
          <w:bCs/>
          <w:color w:val="auto"/>
          <w:sz w:val="24"/>
          <w:szCs w:val="24"/>
          <w:highlight w:val="none"/>
          <w:lang w:eastAsia="zh-CN"/>
        </w:rPr>
        <w:t>。</w:t>
      </w:r>
    </w:p>
    <w:p w14:paraId="1481DB2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_GB2312" w:eastAsia="仿宋_GB2312" w:cs="Times New Roman"/>
          <w:color w:val="auto"/>
          <w:sz w:val="24"/>
          <w:highlight w:val="none"/>
        </w:rPr>
      </w:pPr>
    </w:p>
    <w:p w14:paraId="04058119">
      <w:pPr>
        <w:spacing w:line="360" w:lineRule="auto"/>
        <w:rPr>
          <w:rFonts w:ascii="仿宋_GB2312" w:eastAsia="仿宋_GB2312"/>
          <w:b/>
          <w:color w:val="auto"/>
          <w:sz w:val="24"/>
          <w:highlight w:val="none"/>
        </w:rPr>
      </w:pPr>
      <w:r>
        <w:rPr>
          <w:rFonts w:hint="eastAsia" w:ascii="仿宋_GB2312" w:eastAsia="仿宋_GB2312"/>
          <w:b/>
          <w:color w:val="auto"/>
          <w:sz w:val="24"/>
          <w:highlight w:val="none"/>
        </w:rPr>
        <w:t>五、付款方式</w:t>
      </w:r>
    </w:p>
    <w:p w14:paraId="313E4957">
      <w:pPr>
        <w:spacing w:line="360" w:lineRule="auto"/>
        <w:ind w:firstLine="480" w:firstLineChars="200"/>
        <w:rPr>
          <w:rFonts w:hint="eastAsia" w:ascii="仿宋_GB2312" w:eastAsia="仿宋_GB2312"/>
          <w:b/>
          <w:color w:val="auto"/>
          <w:sz w:val="24"/>
          <w:highlight w:val="none"/>
        </w:rPr>
      </w:pPr>
      <w:r>
        <w:rPr>
          <w:rFonts w:hint="eastAsia" w:ascii="仿宋_GB2312" w:hAnsi="Calibri" w:eastAsia="仿宋_GB2312" w:cs="Times New Roman"/>
          <w:color w:val="auto"/>
          <w:kern w:val="2"/>
          <w:sz w:val="24"/>
          <w:highlight w:val="none"/>
          <w:lang w:val="en-US" w:eastAsia="zh-CN"/>
        </w:rPr>
        <w:t>安装调试完毕并验收合格后，成交供应商提交书面申请、发票及相关材料，采购人在15个工作日内支付完毕</w:t>
      </w:r>
      <w:r>
        <w:rPr>
          <w:rFonts w:hint="eastAsia" w:ascii="仿宋_GB2312" w:eastAsia="仿宋_GB2312" w:cs="Times New Roman"/>
          <w:b w:val="0"/>
          <w:color w:val="auto"/>
          <w:sz w:val="24"/>
          <w:highlight w:val="none"/>
        </w:rPr>
        <w:t>。</w:t>
      </w:r>
    </w:p>
    <w:p w14:paraId="1FE977A2">
      <w:pPr>
        <w:spacing w:line="360" w:lineRule="auto"/>
        <w:rPr>
          <w:rFonts w:ascii="仿宋_GB2312" w:eastAsia="仿宋_GB2312"/>
          <w:b/>
          <w:color w:val="auto"/>
          <w:sz w:val="24"/>
          <w:highlight w:val="none"/>
        </w:rPr>
      </w:pPr>
      <w:r>
        <w:rPr>
          <w:rFonts w:hint="eastAsia" w:ascii="仿宋_GB2312" w:eastAsia="仿宋_GB2312"/>
          <w:b/>
          <w:color w:val="auto"/>
          <w:sz w:val="24"/>
          <w:highlight w:val="none"/>
        </w:rPr>
        <w:t>六、履约保证金</w:t>
      </w:r>
    </w:p>
    <w:p w14:paraId="736EA3E4">
      <w:pPr>
        <w:spacing w:line="360" w:lineRule="auto"/>
        <w:ind w:firstLine="480" w:firstLineChars="200"/>
        <w:rPr>
          <w:rFonts w:hint="eastAsia" w:ascii="仿宋_GB2312" w:eastAsia="仿宋_GB2312"/>
          <w:color w:val="auto"/>
          <w:sz w:val="24"/>
          <w:highlight w:val="none"/>
        </w:rPr>
      </w:pPr>
      <w:r>
        <w:rPr>
          <w:rFonts w:hint="eastAsia" w:ascii="仿宋_GB2312" w:hAnsi="Calibri" w:eastAsia="仿宋_GB2312" w:cs="Times New Roman"/>
          <w:color w:val="auto"/>
          <w:kern w:val="2"/>
          <w:sz w:val="24"/>
          <w:highlight w:val="none"/>
        </w:rPr>
        <w:t>履约保证金百分比：</w:t>
      </w:r>
      <w:r>
        <w:rPr>
          <w:rFonts w:hint="eastAsia" w:ascii="仿宋_GB2312" w:hAnsi="Calibri" w:eastAsia="仿宋_GB2312" w:cs="Times New Roman"/>
          <w:color w:val="auto"/>
          <w:kern w:val="2"/>
          <w:sz w:val="24"/>
          <w:highlight w:val="none"/>
          <w:u w:val="none"/>
        </w:rPr>
        <w:t>5</w:t>
      </w:r>
      <w:r>
        <w:rPr>
          <w:rFonts w:hint="eastAsia" w:ascii="仿宋_GB2312" w:hAnsi="Calibri" w:eastAsia="仿宋_GB2312" w:cs="Times New Roman"/>
          <w:color w:val="auto"/>
          <w:kern w:val="2"/>
          <w:sz w:val="24"/>
          <w:highlight w:val="none"/>
        </w:rPr>
        <w:t>%。说明：成交供应商在签订合同前，以转账等非现金方式向采购人缴纳合同总金额</w:t>
      </w:r>
      <w:r>
        <w:rPr>
          <w:rFonts w:hint="eastAsia" w:ascii="仿宋_GB2312" w:hAnsi="Calibri" w:eastAsia="仿宋_GB2312" w:cs="Times New Roman"/>
          <w:color w:val="auto"/>
          <w:kern w:val="2"/>
          <w:sz w:val="24"/>
          <w:highlight w:val="none"/>
          <w:u w:val="none"/>
        </w:rPr>
        <w:t>5</w:t>
      </w:r>
      <w:r>
        <w:rPr>
          <w:rFonts w:hint="eastAsia" w:ascii="仿宋_GB2312" w:hAnsi="Calibri" w:eastAsia="仿宋_GB2312" w:cs="Times New Roman"/>
          <w:color w:val="auto"/>
          <w:kern w:val="2"/>
          <w:sz w:val="24"/>
          <w:highlight w:val="none"/>
        </w:rPr>
        <w:t>%履约保证金。履约保证金在成交供应商履行完合同约定的全部事项且双方无未了事项的前提下，采购人在收到成交供应商提交书面申请等材料后30日内无息退还</w:t>
      </w:r>
      <w:r>
        <w:rPr>
          <w:rFonts w:hint="eastAsia" w:ascii="仿宋_GB2312" w:eastAsia="仿宋_GB2312"/>
          <w:color w:val="auto"/>
          <w:sz w:val="24"/>
          <w:highlight w:val="none"/>
        </w:rPr>
        <w:t>。</w:t>
      </w:r>
    </w:p>
    <w:p w14:paraId="0784252D">
      <w:pPr>
        <w:spacing w:line="360" w:lineRule="auto"/>
        <w:rPr>
          <w:rFonts w:ascii="仿宋_GB2312" w:eastAsia="仿宋_GB2312"/>
          <w:b/>
          <w:color w:val="auto"/>
          <w:sz w:val="24"/>
          <w:highlight w:val="none"/>
        </w:rPr>
      </w:pPr>
      <w:r>
        <w:rPr>
          <w:rFonts w:hint="eastAsia" w:ascii="仿宋_GB2312" w:eastAsia="仿宋_GB2312"/>
          <w:b/>
          <w:color w:val="auto"/>
          <w:sz w:val="24"/>
          <w:highlight w:val="none"/>
        </w:rPr>
        <w:t>七、售后服务要求</w:t>
      </w:r>
    </w:p>
    <w:p w14:paraId="021FE196">
      <w:pPr>
        <w:spacing w:line="360" w:lineRule="auto"/>
        <w:ind w:firstLine="480" w:firstLineChars="200"/>
        <w:rPr>
          <w:rFonts w:hint="eastAsia" w:ascii="仿宋" w:hAnsi="仿宋" w:eastAsia="仿宋" w:cs="仿宋"/>
          <w:b w:val="0"/>
          <w:color w:val="auto"/>
          <w:sz w:val="24"/>
          <w:highlight w:val="none"/>
        </w:rPr>
      </w:pPr>
      <w:r>
        <w:rPr>
          <w:rFonts w:hint="eastAsia" w:ascii="仿宋_GB2312" w:eastAsia="仿宋_GB2312" w:cs="Times New Roman"/>
          <w:b w:val="0"/>
          <w:color w:val="auto"/>
          <w:sz w:val="24"/>
          <w:highlight w:val="none"/>
          <w:lang w:val="en-US" w:eastAsia="zh-CN"/>
        </w:rPr>
        <w:t>1、</w:t>
      </w:r>
      <w:r>
        <w:rPr>
          <w:rFonts w:hint="eastAsia" w:ascii="仿宋" w:hAnsi="仿宋" w:eastAsia="仿宋" w:cs="仿宋"/>
          <w:color w:val="auto"/>
          <w:sz w:val="24"/>
          <w:highlight w:val="none"/>
        </w:rPr>
        <w:t>成交供应商按照竞价文件的要求提供合格的产品，并提供免费上门保修服务，本次采购货物质保</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年（质量保修期厂家标准优于竞价文件要求的，按厂家标准执行），保修期限从验收合格之日算起</w:t>
      </w:r>
      <w:r>
        <w:rPr>
          <w:rFonts w:hint="eastAsia" w:ascii="仿宋" w:hAnsi="仿宋" w:eastAsia="仿宋" w:cs="仿宋"/>
          <w:b w:val="0"/>
          <w:color w:val="auto"/>
          <w:sz w:val="24"/>
          <w:highlight w:val="none"/>
        </w:rPr>
        <w:t>。</w:t>
      </w:r>
    </w:p>
    <w:p w14:paraId="57D920C3">
      <w:pPr>
        <w:spacing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lang w:val="en-US" w:eastAsia="zh-CN"/>
        </w:rPr>
        <w:t>2、</w:t>
      </w:r>
      <w:r>
        <w:rPr>
          <w:rFonts w:hint="eastAsia" w:ascii="仿宋" w:hAnsi="仿宋" w:eastAsia="仿宋" w:cs="仿宋"/>
          <w:color w:val="auto"/>
          <w:sz w:val="24"/>
          <w:highlight w:val="none"/>
        </w:rPr>
        <w:t>维修服务的响应时间：质量保修期内要求现场保修的货物若发生问题，接到货物报修电话通知后，成交供应商维修服务响应时间为2小时，在电话和远程协助不能解决的情况下，在</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小时内派专业技术人员到达现场进行免费维修服务。故障原因无法排除的，则应提供相应的备用货物以保证采购人的正常使用。故障维修响应时间内未到达现场进行维修者，采购人可自行委托相关企业进行维修，所需费用由成交供应商承担</w:t>
      </w:r>
      <w:r>
        <w:rPr>
          <w:rFonts w:hint="eastAsia" w:ascii="仿宋" w:hAnsi="仿宋" w:eastAsia="仿宋" w:cs="仿宋"/>
          <w:b w:val="0"/>
          <w:color w:val="auto"/>
          <w:sz w:val="24"/>
          <w:highlight w:val="none"/>
        </w:rPr>
        <w:t>。</w:t>
      </w:r>
    </w:p>
    <w:p w14:paraId="3624D72C">
      <w:pPr>
        <w:spacing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lang w:val="en-US" w:eastAsia="zh-CN"/>
        </w:rPr>
        <w:t>3、</w:t>
      </w:r>
      <w:r>
        <w:rPr>
          <w:rFonts w:hint="eastAsia" w:ascii="仿宋" w:hAnsi="仿宋" w:eastAsia="仿宋" w:cs="仿宋"/>
          <w:color w:val="auto"/>
          <w:sz w:val="24"/>
          <w:highlight w:val="none"/>
        </w:rPr>
        <w:t>免费质量保修期内，非因操作不当造成要更换的零配件及货物由成交供应商负责包修、包换。在质量保修期结束前1个月，成交供应商须免费对货物进行一次全面的维护与保养。免费质量保修期结束后，成交供应商仍应对货物提供终身维修服务，成交供应商更换配件时只能收取配件的成本费；如遇到故障在接到报修电话通知后，技术人员在</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小时内赶到现场，一般故障3个工作日内修复</w:t>
      </w:r>
      <w:r>
        <w:rPr>
          <w:rFonts w:hint="eastAsia" w:ascii="仿宋" w:hAnsi="仿宋" w:eastAsia="仿宋" w:cs="仿宋"/>
          <w:b w:val="0"/>
          <w:color w:val="auto"/>
          <w:sz w:val="24"/>
          <w:highlight w:val="none"/>
        </w:rPr>
        <w:t xml:space="preserve">。    </w:t>
      </w:r>
    </w:p>
    <w:p w14:paraId="0EBFEBC8">
      <w:pPr>
        <w:spacing w:line="360" w:lineRule="auto"/>
        <w:rPr>
          <w:rFonts w:ascii="仿宋_GB2312" w:eastAsia="仿宋_GB2312"/>
          <w:b/>
          <w:color w:val="auto"/>
          <w:sz w:val="24"/>
          <w:highlight w:val="none"/>
        </w:rPr>
      </w:pPr>
      <w:r>
        <w:rPr>
          <w:rFonts w:hint="eastAsia" w:ascii="仿宋_GB2312" w:eastAsia="仿宋_GB2312"/>
          <w:b/>
          <w:color w:val="auto"/>
          <w:sz w:val="24"/>
          <w:highlight w:val="none"/>
        </w:rPr>
        <w:t>八、违约责任</w:t>
      </w:r>
    </w:p>
    <w:p w14:paraId="43771005">
      <w:pPr>
        <w:spacing w:line="360" w:lineRule="auto"/>
        <w:ind w:firstLine="480" w:firstLineChars="200"/>
        <w:rPr>
          <w:rFonts w:hint="eastAsia" w:ascii="仿宋" w:hAnsi="仿宋" w:eastAsia="仿宋" w:cs="仿宋"/>
          <w:b w:val="0"/>
          <w:color w:val="auto"/>
          <w:sz w:val="24"/>
          <w:highlight w:val="none"/>
        </w:rPr>
      </w:pPr>
      <w:r>
        <w:rPr>
          <w:rFonts w:hint="eastAsia" w:ascii="仿宋_GB2312" w:eastAsia="仿宋_GB2312" w:cs="Times New Roman"/>
          <w:b w:val="0"/>
          <w:color w:val="auto"/>
          <w:sz w:val="24"/>
          <w:highlight w:val="none"/>
        </w:rPr>
        <w:t>1</w:t>
      </w:r>
      <w:r>
        <w:rPr>
          <w:rFonts w:hint="eastAsia" w:ascii="仿宋_GB2312" w:eastAsia="仿宋_GB2312" w:cs="Times New Roman"/>
          <w:b w:val="0"/>
          <w:color w:val="auto"/>
          <w:sz w:val="24"/>
          <w:highlight w:val="none"/>
          <w:lang w:eastAsia="zh-CN"/>
        </w:rPr>
        <w:t>、</w:t>
      </w:r>
      <w:r>
        <w:rPr>
          <w:rFonts w:hint="eastAsia" w:ascii="仿宋" w:hAnsi="仿宋" w:eastAsia="仿宋" w:cs="仿宋"/>
          <w:color w:val="auto"/>
          <w:sz w:val="24"/>
          <w:highlight w:val="none"/>
        </w:rPr>
        <w:t>成交供应商按合同清单上的货物运达指定地点并安装调试完成后，采购人应及时进行验收，采购人无正当理由不得无故拖延验收时间</w:t>
      </w:r>
      <w:r>
        <w:rPr>
          <w:rFonts w:hint="eastAsia" w:ascii="仿宋" w:hAnsi="仿宋" w:eastAsia="仿宋" w:cs="仿宋"/>
          <w:b w:val="0"/>
          <w:color w:val="auto"/>
          <w:sz w:val="24"/>
          <w:highlight w:val="none"/>
        </w:rPr>
        <w:t>。</w:t>
      </w:r>
    </w:p>
    <w:p w14:paraId="535CF2A7">
      <w:pPr>
        <w:spacing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2</w:t>
      </w:r>
      <w:r>
        <w:rPr>
          <w:rFonts w:hint="eastAsia" w:ascii="仿宋" w:hAnsi="仿宋" w:eastAsia="仿宋" w:cs="仿宋"/>
          <w:b w:val="0"/>
          <w:color w:val="auto"/>
          <w:sz w:val="24"/>
          <w:highlight w:val="none"/>
          <w:lang w:eastAsia="zh-CN"/>
        </w:rPr>
        <w:t>、</w:t>
      </w:r>
      <w:r>
        <w:rPr>
          <w:rFonts w:hint="eastAsia" w:ascii="仿宋" w:hAnsi="仿宋" w:eastAsia="仿宋" w:cs="仿宋"/>
          <w:color w:val="auto"/>
          <w:sz w:val="24"/>
          <w:highlight w:val="none"/>
        </w:rPr>
        <w:t>成交供应商所交货物不符合合同要求且拒不整改的，采购人有权拒收并没收其履约保证金</w:t>
      </w:r>
      <w:r>
        <w:rPr>
          <w:rFonts w:hint="eastAsia" w:ascii="仿宋" w:hAnsi="仿宋" w:eastAsia="仿宋" w:cs="仿宋"/>
          <w:b w:val="0"/>
          <w:color w:val="auto"/>
          <w:sz w:val="24"/>
          <w:highlight w:val="none"/>
        </w:rPr>
        <w:t>。</w:t>
      </w:r>
    </w:p>
    <w:p w14:paraId="585A9AF8">
      <w:pPr>
        <w:spacing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3</w:t>
      </w:r>
      <w:r>
        <w:rPr>
          <w:rFonts w:hint="eastAsia" w:ascii="仿宋" w:hAnsi="仿宋" w:eastAsia="仿宋" w:cs="仿宋"/>
          <w:b w:val="0"/>
          <w:color w:val="auto"/>
          <w:sz w:val="24"/>
          <w:highlight w:val="none"/>
          <w:lang w:eastAsia="zh-CN"/>
        </w:rPr>
        <w:t>、</w:t>
      </w:r>
      <w:r>
        <w:rPr>
          <w:rFonts w:hint="eastAsia" w:ascii="仿宋" w:hAnsi="仿宋" w:eastAsia="仿宋" w:cs="仿宋"/>
          <w:color w:val="auto"/>
          <w:sz w:val="24"/>
          <w:highlight w:val="none"/>
        </w:rPr>
        <w:t>成交供应商不能按时交付货物的，每逾期1天，需向采购人支付违约金1000元，逾期超过10天的，采购人有权单方解除合同，并没收其履约保证金</w:t>
      </w:r>
      <w:r>
        <w:rPr>
          <w:rFonts w:hint="eastAsia" w:ascii="仿宋" w:hAnsi="仿宋" w:eastAsia="仿宋" w:cs="仿宋"/>
          <w:b w:val="0"/>
          <w:color w:val="auto"/>
          <w:sz w:val="24"/>
          <w:highlight w:val="none"/>
        </w:rPr>
        <w:t>。</w:t>
      </w:r>
    </w:p>
    <w:p w14:paraId="16F0FCE8">
      <w:pPr>
        <w:spacing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4</w:t>
      </w:r>
      <w:r>
        <w:rPr>
          <w:rFonts w:hint="eastAsia" w:ascii="仿宋" w:hAnsi="仿宋" w:eastAsia="仿宋" w:cs="仿宋"/>
          <w:b w:val="0"/>
          <w:color w:val="auto"/>
          <w:sz w:val="24"/>
          <w:highlight w:val="none"/>
          <w:lang w:eastAsia="zh-CN"/>
        </w:rPr>
        <w:t>、</w:t>
      </w:r>
      <w:r>
        <w:rPr>
          <w:rFonts w:hint="eastAsia" w:ascii="仿宋" w:hAnsi="仿宋" w:eastAsia="仿宋" w:cs="仿宋"/>
          <w:color w:val="auto"/>
          <w:sz w:val="24"/>
          <w:highlight w:val="none"/>
        </w:rPr>
        <w:t>成交供应商未经采购人同意单方面终止合同的，采购人将没收其履约保证金</w:t>
      </w:r>
      <w:r>
        <w:rPr>
          <w:rFonts w:hint="eastAsia" w:ascii="仿宋" w:hAnsi="仿宋" w:eastAsia="仿宋" w:cs="仿宋"/>
          <w:b w:val="0"/>
          <w:color w:val="auto"/>
          <w:sz w:val="24"/>
          <w:highlight w:val="none"/>
        </w:rPr>
        <w:t>。</w:t>
      </w:r>
    </w:p>
    <w:p w14:paraId="77F64D77">
      <w:pPr>
        <w:spacing w:line="360" w:lineRule="auto"/>
        <w:ind w:firstLine="480" w:firstLineChars="200"/>
        <w:rPr>
          <w:rFonts w:hint="eastAsia" w:ascii="仿宋" w:hAnsi="仿宋" w:eastAsia="仿宋" w:cs="仿宋"/>
          <w:b w:val="0"/>
          <w:color w:val="auto"/>
          <w:sz w:val="24"/>
          <w:highlight w:val="none"/>
        </w:rPr>
      </w:pPr>
      <w:r>
        <w:rPr>
          <w:rFonts w:hint="eastAsia" w:ascii="仿宋" w:hAnsi="仿宋" w:eastAsia="仿宋" w:cs="仿宋"/>
          <w:b w:val="0"/>
          <w:color w:val="auto"/>
          <w:sz w:val="24"/>
          <w:highlight w:val="none"/>
        </w:rPr>
        <w:t>5</w:t>
      </w:r>
      <w:r>
        <w:rPr>
          <w:rFonts w:hint="eastAsia" w:ascii="仿宋" w:hAnsi="仿宋" w:eastAsia="仿宋" w:cs="仿宋"/>
          <w:b w:val="0"/>
          <w:color w:val="auto"/>
          <w:sz w:val="24"/>
          <w:highlight w:val="none"/>
          <w:lang w:eastAsia="zh-CN"/>
        </w:rPr>
        <w:t>、</w:t>
      </w:r>
      <w:r>
        <w:rPr>
          <w:rFonts w:hint="eastAsia" w:ascii="仿宋" w:hAnsi="仿宋" w:eastAsia="仿宋" w:cs="仿宋"/>
          <w:color w:val="auto"/>
          <w:sz w:val="24"/>
          <w:highlight w:val="none"/>
        </w:rPr>
        <w:t>因成交供应商违约对采购人造成损失的赔偿金及合同约定的违约金均可由采购人从未支付的合同款或履约保证金中扣除</w:t>
      </w:r>
      <w:r>
        <w:rPr>
          <w:rFonts w:hint="eastAsia" w:ascii="仿宋" w:hAnsi="仿宋" w:eastAsia="仿宋" w:cs="仿宋"/>
          <w:b w:val="0"/>
          <w:color w:val="auto"/>
          <w:sz w:val="24"/>
          <w:highlight w:val="none"/>
        </w:rPr>
        <w:t>。</w:t>
      </w:r>
    </w:p>
    <w:p w14:paraId="05B1DBDB">
      <w:pPr>
        <w:spacing w:line="360" w:lineRule="auto"/>
        <w:ind w:firstLine="480" w:firstLineChars="200"/>
        <w:rPr>
          <w:rFonts w:hint="eastAsia" w:ascii="仿宋_GB2312" w:eastAsia="仿宋_GB2312" w:cs="Times New Roman"/>
          <w:b w:val="0"/>
          <w:color w:val="auto"/>
          <w:sz w:val="24"/>
          <w:highlight w:val="none"/>
        </w:rPr>
      </w:pPr>
      <w:r>
        <w:rPr>
          <w:rFonts w:hint="eastAsia" w:ascii="仿宋" w:hAnsi="仿宋" w:eastAsia="仿宋" w:cs="仿宋"/>
          <w:b w:val="0"/>
          <w:color w:val="auto"/>
          <w:sz w:val="24"/>
          <w:highlight w:val="none"/>
          <w:lang w:val="en-US" w:eastAsia="zh-CN"/>
        </w:rPr>
        <w:t>6、</w:t>
      </w:r>
      <w:r>
        <w:rPr>
          <w:rFonts w:hint="eastAsia" w:ascii="仿宋" w:hAnsi="仿宋" w:eastAsia="仿宋" w:cs="仿宋"/>
          <w:bCs/>
          <w:color w:val="auto"/>
          <w:kern w:val="0"/>
          <w:sz w:val="24"/>
          <w:highlight w:val="none"/>
        </w:rPr>
        <w:t>除上述具体违约情形外，成交人出现不符合网上竞价文件、响应文件、合同要求的其他情形，每发现一次，需向采购人支付违约金1000元</w:t>
      </w:r>
      <w:r>
        <w:rPr>
          <w:rFonts w:hint="eastAsia" w:ascii="仿宋_GB2312" w:eastAsia="仿宋_GB2312" w:cs="Times New Roman"/>
          <w:b w:val="0"/>
          <w:color w:val="auto"/>
          <w:sz w:val="24"/>
          <w:highlight w:val="none"/>
        </w:rPr>
        <w:t>。</w:t>
      </w:r>
    </w:p>
    <w:p w14:paraId="2516A433">
      <w:pPr>
        <w:spacing w:line="360" w:lineRule="auto"/>
        <w:rPr>
          <w:rFonts w:hint="eastAsia" w:ascii="仿宋_GB2312" w:eastAsia="仿宋_GB2312"/>
          <w:b/>
          <w:color w:val="auto"/>
          <w:sz w:val="24"/>
          <w:highlight w:val="none"/>
        </w:rPr>
      </w:pPr>
      <w:r>
        <w:rPr>
          <w:rFonts w:hint="eastAsia" w:ascii="仿宋_GB2312" w:eastAsia="仿宋_GB2312"/>
          <w:b/>
          <w:color w:val="auto"/>
          <w:sz w:val="24"/>
          <w:highlight w:val="none"/>
        </w:rPr>
        <w:t>九、不可抗力</w:t>
      </w:r>
    </w:p>
    <w:p w14:paraId="4CAA0E2A">
      <w:pPr>
        <w:spacing w:line="360" w:lineRule="auto"/>
        <w:ind w:firstLine="480" w:firstLineChars="200"/>
        <w:rPr>
          <w:rFonts w:hint="eastAsia" w:ascii="仿宋" w:hAnsi="仿宋" w:eastAsia="仿宋" w:cs="仿宋"/>
          <w:b w:val="0"/>
          <w:bCs/>
          <w:color w:val="auto"/>
          <w:sz w:val="24"/>
          <w:highlight w:val="none"/>
          <w:lang w:val="zh-TW" w:eastAsia="zh-CN"/>
        </w:rPr>
      </w:pPr>
      <w:r>
        <w:rPr>
          <w:rFonts w:hint="eastAsia" w:ascii="仿宋_GB2312" w:eastAsia="仿宋_GB2312" w:cs="Times New Roman"/>
          <w:b w:val="0"/>
          <w:bCs/>
          <w:color w:val="auto"/>
          <w:sz w:val="24"/>
          <w:highlight w:val="none"/>
          <w:lang w:val="zh-TW" w:eastAsia="zh-CN"/>
        </w:rPr>
        <w:t>1、</w:t>
      </w:r>
      <w:r>
        <w:rPr>
          <w:rFonts w:hint="eastAsia" w:ascii="仿宋" w:hAnsi="仿宋" w:eastAsia="仿宋" w:cs="仿宋"/>
          <w:color w:val="auto"/>
          <w:sz w:val="24"/>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r>
        <w:rPr>
          <w:rFonts w:hint="eastAsia" w:ascii="仿宋" w:hAnsi="仿宋" w:eastAsia="仿宋" w:cs="仿宋"/>
          <w:b w:val="0"/>
          <w:bCs/>
          <w:color w:val="auto"/>
          <w:sz w:val="24"/>
          <w:highlight w:val="none"/>
          <w:lang w:val="zh-TW" w:eastAsia="zh-CN"/>
        </w:rPr>
        <w:t>。</w:t>
      </w:r>
    </w:p>
    <w:p w14:paraId="13BE3713">
      <w:pPr>
        <w:spacing w:line="360" w:lineRule="auto"/>
        <w:ind w:firstLine="480" w:firstLineChars="200"/>
        <w:rPr>
          <w:rFonts w:hint="eastAsia" w:ascii="仿宋" w:hAnsi="仿宋" w:eastAsia="仿宋" w:cs="仿宋"/>
          <w:b w:val="0"/>
          <w:bCs/>
          <w:color w:val="auto"/>
          <w:sz w:val="24"/>
          <w:highlight w:val="none"/>
          <w:lang w:val="zh-TW" w:eastAsia="zh-CN"/>
        </w:rPr>
      </w:pPr>
      <w:r>
        <w:rPr>
          <w:rFonts w:hint="eastAsia" w:ascii="仿宋" w:hAnsi="仿宋" w:eastAsia="仿宋" w:cs="仿宋"/>
          <w:b w:val="0"/>
          <w:bCs/>
          <w:color w:val="auto"/>
          <w:sz w:val="24"/>
          <w:highlight w:val="none"/>
          <w:lang w:val="zh-TW" w:eastAsia="zh-CN"/>
        </w:rPr>
        <w:t>2、</w:t>
      </w:r>
      <w:r>
        <w:rPr>
          <w:rFonts w:hint="eastAsia" w:ascii="仿宋" w:hAnsi="仿宋" w:eastAsia="仿宋" w:cs="仿宋"/>
          <w:color w:val="auto"/>
          <w:sz w:val="24"/>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r>
        <w:rPr>
          <w:rFonts w:hint="eastAsia" w:ascii="仿宋" w:hAnsi="仿宋" w:eastAsia="仿宋" w:cs="仿宋"/>
          <w:b w:val="0"/>
          <w:bCs/>
          <w:color w:val="auto"/>
          <w:sz w:val="24"/>
          <w:highlight w:val="none"/>
          <w:lang w:val="zh-TW" w:eastAsia="zh-CN"/>
        </w:rPr>
        <w:t>。</w:t>
      </w:r>
    </w:p>
    <w:p w14:paraId="2C8A963A">
      <w:pPr>
        <w:spacing w:line="360" w:lineRule="auto"/>
        <w:rPr>
          <w:rFonts w:hint="eastAsia" w:ascii="仿宋_GB2312" w:eastAsia="仿宋_GB2312"/>
          <w:b/>
          <w:color w:val="auto"/>
          <w:sz w:val="24"/>
          <w:highlight w:val="none"/>
        </w:rPr>
      </w:pPr>
      <w:r>
        <w:rPr>
          <w:rFonts w:hint="eastAsia" w:ascii="仿宋_GB2312" w:eastAsia="仿宋_GB2312"/>
          <w:b/>
          <w:color w:val="auto"/>
          <w:sz w:val="24"/>
          <w:highlight w:val="none"/>
        </w:rPr>
        <w:t>十、合同纠纷处理方式</w:t>
      </w:r>
    </w:p>
    <w:p w14:paraId="38695FCC">
      <w:pPr>
        <w:pStyle w:val="14"/>
        <w:widowControl w:val="0"/>
        <w:spacing w:before="0" w:beforeAutospacing="0" w:after="0" w:afterAutospacing="0" w:line="440" w:lineRule="exact"/>
        <w:ind w:firstLine="480" w:firstLineChars="200"/>
        <w:rPr>
          <w:rFonts w:hint="eastAsia" w:ascii="仿宋" w:hAnsi="仿宋" w:eastAsia="仿宋" w:cs="仿宋"/>
          <w:color w:val="auto"/>
          <w:highlight w:val="none"/>
          <w:lang w:val="zh-TW"/>
        </w:rPr>
      </w:pPr>
      <w:r>
        <w:rPr>
          <w:rFonts w:hint="eastAsia" w:ascii="仿宋" w:hAnsi="仿宋" w:eastAsia="仿宋" w:cs="仿宋"/>
          <w:color w:val="auto"/>
          <w:highlight w:val="none"/>
        </w:rPr>
        <w:t>（1）采购人及成交供应商</w:t>
      </w:r>
      <w:r>
        <w:rPr>
          <w:rFonts w:hint="eastAsia" w:ascii="仿宋" w:hAnsi="仿宋" w:eastAsia="仿宋" w:cs="仿宋"/>
          <w:color w:val="auto"/>
          <w:highlight w:val="none"/>
          <w:lang w:val="zh-TW"/>
        </w:rPr>
        <w:t>双方必须认真履行合同条款。因合同或与合同有关的一切事项发生争议，由双方友好协商解决，协商不成的，任何一方均可向采购人所在地人民法院提起诉讼。</w:t>
      </w:r>
    </w:p>
    <w:p w14:paraId="60317264">
      <w:pPr>
        <w:pStyle w:val="14"/>
        <w:widowControl w:val="0"/>
        <w:spacing w:before="0" w:beforeAutospacing="0" w:after="0" w:afterAutospacing="0" w:line="440" w:lineRule="exact"/>
        <w:ind w:firstLine="480" w:firstLineChars="200"/>
        <w:rPr>
          <w:rFonts w:hint="eastAsia" w:ascii="仿宋" w:hAnsi="仿宋" w:eastAsia="仿宋" w:cs="仿宋"/>
          <w:b/>
          <w:bCs/>
          <w:color w:val="auto"/>
          <w:highlight w:val="none"/>
          <w:u w:val="single"/>
        </w:rPr>
      </w:pPr>
      <w:r>
        <w:rPr>
          <w:rFonts w:hint="eastAsia" w:ascii="仿宋" w:hAnsi="仿宋" w:eastAsia="仿宋" w:cs="仿宋"/>
          <w:color w:val="auto"/>
          <w:highlight w:val="none"/>
        </w:rPr>
        <w:t>（2）</w:t>
      </w:r>
      <w:r>
        <w:rPr>
          <w:rFonts w:hint="eastAsia" w:ascii="仿宋" w:hAnsi="仿宋" w:eastAsia="仿宋" w:cs="仿宋"/>
          <w:color w:val="auto"/>
          <w:highlight w:val="none"/>
          <w:lang w:val="zh-TW"/>
        </w:rPr>
        <w:t>合同补充和修改：本合同生效后，双方对合同内容的变更或补充应采取书面形式，并经双方签字并盖章确认。</w:t>
      </w:r>
    </w:p>
    <w:p w14:paraId="63B3F29D"/>
    <w:p w14:paraId="63522166">
      <w:pPr>
        <w:spacing w:line="360" w:lineRule="auto"/>
        <w:ind w:firstLine="480" w:firstLineChars="200"/>
        <w:rPr>
          <w:rFonts w:ascii="仿宋_GB2312" w:eastAsia="仿宋_GB2312"/>
          <w:color w:val="auto"/>
          <w:sz w:val="24"/>
          <w:highlight w:val="none"/>
        </w:rPr>
      </w:pPr>
    </w:p>
    <w:p w14:paraId="41C95415">
      <w:pPr>
        <w:spacing w:line="360" w:lineRule="auto"/>
        <w:rPr>
          <w:rFonts w:ascii="仿宋_GB2312" w:eastAsia="仿宋_GB2312"/>
          <w:b/>
          <w:color w:val="auto"/>
          <w:sz w:val="24"/>
          <w:highlight w:val="none"/>
        </w:rPr>
      </w:pPr>
      <w:r>
        <w:rPr>
          <w:rFonts w:hint="eastAsia" w:ascii="仿宋_GB2312" w:eastAsia="仿宋_GB2312"/>
          <w:b/>
          <w:color w:val="auto"/>
          <w:sz w:val="24"/>
          <w:highlight w:val="none"/>
        </w:rPr>
        <w:t>十一、其他要求</w:t>
      </w:r>
    </w:p>
    <w:p w14:paraId="38CC52DE">
      <w:pPr>
        <w:spacing w:line="44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1、质量要求和技术标准</w:t>
      </w:r>
    </w:p>
    <w:p w14:paraId="6227673E">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14:paraId="1CBB828D">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2、专利及知识产权，</w:t>
      </w:r>
      <w:r>
        <w:rPr>
          <w:rFonts w:hint="eastAsia" w:ascii="仿宋_GB2312" w:eastAsia="仿宋_GB2312"/>
          <w:color w:val="auto"/>
          <w:sz w:val="24"/>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ascii="仿宋_GB2312" w:eastAsia="仿宋_GB2312"/>
          <w:color w:val="auto"/>
          <w:sz w:val="24"/>
          <w:highlight w:val="none"/>
        </w:rPr>
        <w:t>成交供应商</w:t>
      </w:r>
      <w:r>
        <w:rPr>
          <w:rFonts w:hint="eastAsia" w:ascii="仿宋_GB2312" w:eastAsia="仿宋_GB2312"/>
          <w:color w:val="auto"/>
          <w:sz w:val="24"/>
          <w:highlight w:val="none"/>
          <w:lang w:val="zh-TW"/>
        </w:rPr>
        <w:t>须与第三方交涉并承担可能发生的责任与一切费用。如采购人因此而遭致损失的，</w:t>
      </w:r>
      <w:r>
        <w:rPr>
          <w:rFonts w:hint="eastAsia" w:ascii="仿宋_GB2312" w:eastAsia="仿宋_GB2312"/>
          <w:color w:val="auto"/>
          <w:sz w:val="24"/>
          <w:highlight w:val="none"/>
        </w:rPr>
        <w:t>成交供应商</w:t>
      </w:r>
      <w:r>
        <w:rPr>
          <w:rFonts w:hint="eastAsia" w:ascii="仿宋_GB2312" w:eastAsia="仿宋_GB2312"/>
          <w:color w:val="auto"/>
          <w:sz w:val="24"/>
          <w:highlight w:val="none"/>
          <w:lang w:val="zh-TW"/>
        </w:rPr>
        <w:t>应赔偿该损失</w:t>
      </w:r>
      <w:r>
        <w:rPr>
          <w:rFonts w:hint="eastAsia" w:ascii="仿宋_GB2312" w:eastAsia="仿宋_GB2312"/>
          <w:color w:val="auto"/>
          <w:sz w:val="24"/>
          <w:highlight w:val="none"/>
        </w:rPr>
        <w:t>。</w:t>
      </w:r>
    </w:p>
    <w:p w14:paraId="6D20087C">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3、由于甲方单位管理的特殊性，要求乙方指派送货或管理人员必须为男性，且无犯罪前科等符合甲方外涉人员的管理规定。</w:t>
      </w:r>
    </w:p>
    <w:p w14:paraId="38C8A21F">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4、保密要求</w:t>
      </w:r>
    </w:p>
    <w:p w14:paraId="73FAEB24">
      <w:pPr>
        <w:pStyle w:val="14"/>
        <w:widowControl w:val="0"/>
        <w:spacing w:before="0" w:beforeAutospacing="0" w:after="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14:paraId="6CFE91DB">
      <w:pPr>
        <w:pStyle w:val="14"/>
        <w:widowControl w:val="0"/>
        <w:spacing w:before="0" w:beforeAutospacing="0" w:after="0" w:afterAutospacing="0"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（2）成交供应商违反本条约定泄露采购人的涉密信息的，应承担相应的法律责任，造成采购人损失的，成交供应商应当依法承担赔偿责任。</w:t>
      </w:r>
    </w:p>
    <w:p w14:paraId="46954C37">
      <w:pPr>
        <w:pStyle w:val="14"/>
        <w:widowControl w:val="0"/>
        <w:spacing w:before="0" w:beforeAutospacing="0" w:after="0" w:afterAutospacing="0" w:line="440" w:lineRule="exact"/>
        <w:ind w:firstLine="480" w:firstLineChars="200"/>
        <w:rPr>
          <w:rFonts w:hint="eastAsia" w:ascii="仿宋" w:hAnsi="仿宋" w:eastAsia="仿宋" w:cs="仿宋"/>
          <w:color w:val="auto"/>
          <w:highlight w:val="none"/>
          <w:lang w:val="zh-TW"/>
        </w:rPr>
      </w:pPr>
      <w:r>
        <w:rPr>
          <w:rFonts w:hint="eastAsia" w:ascii="仿宋" w:hAnsi="仿宋" w:eastAsia="仿宋" w:cs="仿宋"/>
          <w:color w:val="auto"/>
          <w:highlight w:val="none"/>
        </w:rPr>
        <w:t>（3）本条款不因合同届满或解除而失效。</w:t>
      </w:r>
    </w:p>
    <w:p w14:paraId="1F603AE8">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5、本合同未尽事宜，在不违反采购实质性内容的前提下，经双方协商可另行补充。</w:t>
      </w:r>
    </w:p>
    <w:p w14:paraId="0173535E">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6、本合同一式肆份，经双方授权代表签字并盖章后生效。甲方执叁份，乙方执壹份。</w:t>
      </w:r>
    </w:p>
    <w:p w14:paraId="6528E52D">
      <w:pPr>
        <w:spacing w:line="360" w:lineRule="auto"/>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以下无正文。</w:t>
      </w:r>
    </w:p>
    <w:p w14:paraId="31CD6426">
      <w:pPr>
        <w:spacing w:line="360" w:lineRule="auto"/>
        <w:ind w:firstLine="480" w:firstLineChars="200"/>
        <w:rPr>
          <w:rFonts w:hint="eastAsia" w:ascii="仿宋_GB2312" w:eastAsia="仿宋_GB2312"/>
          <w:color w:val="auto"/>
          <w:sz w:val="24"/>
          <w:highlight w:val="none"/>
        </w:rPr>
      </w:pPr>
    </w:p>
    <w:p w14:paraId="65E3CE90">
      <w:pPr>
        <w:spacing w:line="360" w:lineRule="auto"/>
        <w:ind w:firstLine="480" w:firstLineChars="200"/>
        <w:rPr>
          <w:rFonts w:hint="eastAsia" w:ascii="仿宋_GB2312" w:eastAsia="仿宋_GB2312"/>
          <w:color w:val="auto"/>
          <w:sz w:val="24"/>
          <w:highlight w:val="none"/>
        </w:rPr>
      </w:pPr>
    </w:p>
    <w:tbl>
      <w:tblPr>
        <w:tblStyle w:val="17"/>
        <w:tblW w:w="0" w:type="auto"/>
        <w:tblInd w:w="0" w:type="dxa"/>
        <w:tblLayout w:type="fixed"/>
        <w:tblCellMar>
          <w:top w:w="0" w:type="dxa"/>
          <w:left w:w="108" w:type="dxa"/>
          <w:bottom w:w="0" w:type="dxa"/>
          <w:right w:w="108" w:type="dxa"/>
        </w:tblCellMar>
      </w:tblPr>
      <w:tblGrid>
        <w:gridCol w:w="1578"/>
        <w:gridCol w:w="2455"/>
        <w:gridCol w:w="1573"/>
        <w:gridCol w:w="3574"/>
      </w:tblGrid>
      <w:tr w14:paraId="2E8B5826">
        <w:tblPrEx>
          <w:tblCellMar>
            <w:top w:w="0" w:type="dxa"/>
            <w:left w:w="108" w:type="dxa"/>
            <w:bottom w:w="0" w:type="dxa"/>
            <w:right w:w="108" w:type="dxa"/>
          </w:tblCellMar>
        </w:tblPrEx>
        <w:tc>
          <w:tcPr>
            <w:tcW w:w="1578" w:type="dxa"/>
            <w:noWrap w:val="0"/>
            <w:vAlign w:val="top"/>
          </w:tcPr>
          <w:p w14:paraId="6F8C7A78">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甲方（签章）：</w:t>
            </w:r>
          </w:p>
        </w:tc>
        <w:tc>
          <w:tcPr>
            <w:tcW w:w="2455" w:type="dxa"/>
            <w:noWrap w:val="0"/>
            <w:vAlign w:val="top"/>
          </w:tcPr>
          <w:p w14:paraId="108E73E6">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福建省龙岩监狱</w:t>
            </w:r>
          </w:p>
        </w:tc>
        <w:tc>
          <w:tcPr>
            <w:tcW w:w="1573" w:type="dxa"/>
            <w:noWrap w:val="0"/>
            <w:vAlign w:val="top"/>
          </w:tcPr>
          <w:p w14:paraId="109A12C0">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乙方（签章）：</w:t>
            </w:r>
          </w:p>
        </w:tc>
        <w:tc>
          <w:tcPr>
            <w:tcW w:w="3574" w:type="dxa"/>
            <w:noWrap w:val="0"/>
            <w:vAlign w:val="top"/>
          </w:tcPr>
          <w:p w14:paraId="7337A716">
            <w:pPr>
              <w:spacing w:line="360" w:lineRule="auto"/>
              <w:rPr>
                <w:rFonts w:hint="eastAsia" w:ascii="仿宋_GB2312" w:hAnsi="宋体" w:eastAsia="仿宋_GB2312"/>
                <w:color w:val="auto"/>
                <w:sz w:val="24"/>
                <w:highlight w:val="none"/>
              </w:rPr>
            </w:pPr>
          </w:p>
        </w:tc>
      </w:tr>
      <w:tr w14:paraId="71F4DD10">
        <w:tblPrEx>
          <w:tblCellMar>
            <w:top w:w="0" w:type="dxa"/>
            <w:left w:w="108" w:type="dxa"/>
            <w:bottom w:w="0" w:type="dxa"/>
            <w:right w:w="108" w:type="dxa"/>
          </w:tblCellMar>
        </w:tblPrEx>
        <w:tc>
          <w:tcPr>
            <w:tcW w:w="1578" w:type="dxa"/>
            <w:noWrap w:val="0"/>
            <w:vAlign w:val="top"/>
          </w:tcPr>
          <w:p w14:paraId="186FBD0D">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法定代表人：</w:t>
            </w:r>
          </w:p>
        </w:tc>
        <w:tc>
          <w:tcPr>
            <w:tcW w:w="2455" w:type="dxa"/>
            <w:noWrap w:val="0"/>
            <w:vAlign w:val="top"/>
          </w:tcPr>
          <w:p w14:paraId="522DD0F5">
            <w:pPr>
              <w:spacing w:line="360" w:lineRule="auto"/>
              <w:ind w:firstLine="480" w:firstLineChars="200"/>
              <w:rPr>
                <w:rFonts w:hint="eastAsia" w:ascii="仿宋_GB2312" w:hAnsi="宋体" w:eastAsia="仿宋_GB2312"/>
                <w:color w:val="auto"/>
                <w:sz w:val="24"/>
                <w:highlight w:val="none"/>
              </w:rPr>
            </w:pPr>
          </w:p>
        </w:tc>
        <w:tc>
          <w:tcPr>
            <w:tcW w:w="1573" w:type="dxa"/>
            <w:noWrap w:val="0"/>
            <w:vAlign w:val="top"/>
          </w:tcPr>
          <w:p w14:paraId="7350BEC3">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法定代表人：</w:t>
            </w:r>
          </w:p>
        </w:tc>
        <w:tc>
          <w:tcPr>
            <w:tcW w:w="3574" w:type="dxa"/>
            <w:noWrap w:val="0"/>
            <w:vAlign w:val="top"/>
          </w:tcPr>
          <w:p w14:paraId="20E5196B">
            <w:pPr>
              <w:spacing w:line="360" w:lineRule="auto"/>
              <w:rPr>
                <w:rFonts w:hint="eastAsia" w:ascii="仿宋_GB2312" w:hAnsi="宋体" w:eastAsia="仿宋_GB2312"/>
                <w:color w:val="auto"/>
                <w:sz w:val="24"/>
                <w:highlight w:val="none"/>
              </w:rPr>
            </w:pPr>
          </w:p>
        </w:tc>
      </w:tr>
      <w:tr w14:paraId="57181329">
        <w:tblPrEx>
          <w:tblCellMar>
            <w:top w:w="0" w:type="dxa"/>
            <w:left w:w="108" w:type="dxa"/>
            <w:bottom w:w="0" w:type="dxa"/>
            <w:right w:w="108" w:type="dxa"/>
          </w:tblCellMar>
        </w:tblPrEx>
        <w:tc>
          <w:tcPr>
            <w:tcW w:w="1578" w:type="dxa"/>
            <w:noWrap w:val="0"/>
            <w:vAlign w:val="top"/>
          </w:tcPr>
          <w:p w14:paraId="2F86CC5D">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委托代理人：</w:t>
            </w:r>
          </w:p>
        </w:tc>
        <w:tc>
          <w:tcPr>
            <w:tcW w:w="2455" w:type="dxa"/>
            <w:noWrap w:val="0"/>
            <w:vAlign w:val="top"/>
          </w:tcPr>
          <w:p w14:paraId="042C6E96">
            <w:pPr>
              <w:spacing w:line="360" w:lineRule="auto"/>
              <w:ind w:firstLine="480" w:firstLineChars="200"/>
              <w:rPr>
                <w:rFonts w:hint="eastAsia" w:ascii="仿宋_GB2312" w:hAnsi="宋体" w:eastAsia="仿宋_GB2312"/>
                <w:color w:val="auto"/>
                <w:sz w:val="24"/>
                <w:highlight w:val="none"/>
              </w:rPr>
            </w:pPr>
          </w:p>
        </w:tc>
        <w:tc>
          <w:tcPr>
            <w:tcW w:w="1573" w:type="dxa"/>
            <w:noWrap w:val="0"/>
            <w:vAlign w:val="top"/>
          </w:tcPr>
          <w:p w14:paraId="7C044326">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委托代理人：</w:t>
            </w:r>
          </w:p>
        </w:tc>
        <w:tc>
          <w:tcPr>
            <w:tcW w:w="3574" w:type="dxa"/>
            <w:noWrap w:val="0"/>
            <w:vAlign w:val="top"/>
          </w:tcPr>
          <w:p w14:paraId="2D96C2A3">
            <w:pPr>
              <w:spacing w:line="360" w:lineRule="auto"/>
              <w:ind w:firstLine="480" w:firstLineChars="200"/>
              <w:rPr>
                <w:rFonts w:hint="eastAsia" w:ascii="仿宋_GB2312" w:hAnsi="宋体" w:eastAsia="仿宋_GB2312"/>
                <w:color w:val="auto"/>
                <w:sz w:val="24"/>
                <w:highlight w:val="none"/>
              </w:rPr>
            </w:pPr>
          </w:p>
        </w:tc>
      </w:tr>
      <w:tr w14:paraId="69B74357">
        <w:tblPrEx>
          <w:tblCellMar>
            <w:top w:w="0" w:type="dxa"/>
            <w:left w:w="108" w:type="dxa"/>
            <w:bottom w:w="0" w:type="dxa"/>
            <w:right w:w="108" w:type="dxa"/>
          </w:tblCellMar>
        </w:tblPrEx>
        <w:tc>
          <w:tcPr>
            <w:tcW w:w="1578" w:type="dxa"/>
            <w:noWrap w:val="0"/>
            <w:vAlign w:val="top"/>
          </w:tcPr>
          <w:p w14:paraId="608899CF">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单位地址：</w:t>
            </w:r>
          </w:p>
        </w:tc>
        <w:tc>
          <w:tcPr>
            <w:tcW w:w="2455" w:type="dxa"/>
            <w:noWrap w:val="0"/>
            <w:vAlign w:val="top"/>
          </w:tcPr>
          <w:p w14:paraId="133E044E">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龙岩市新罗区解放北路92号</w:t>
            </w:r>
          </w:p>
        </w:tc>
        <w:tc>
          <w:tcPr>
            <w:tcW w:w="1573" w:type="dxa"/>
            <w:noWrap w:val="0"/>
            <w:vAlign w:val="top"/>
          </w:tcPr>
          <w:p w14:paraId="79C70BF1">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 xml:space="preserve">单位地址： </w:t>
            </w:r>
          </w:p>
        </w:tc>
        <w:tc>
          <w:tcPr>
            <w:tcW w:w="3574" w:type="dxa"/>
            <w:noWrap w:val="0"/>
            <w:vAlign w:val="top"/>
          </w:tcPr>
          <w:p w14:paraId="1FB2E94E">
            <w:pPr>
              <w:spacing w:line="360" w:lineRule="auto"/>
              <w:rPr>
                <w:rFonts w:ascii="仿宋_GB2312" w:hAnsi="宋体" w:eastAsia="仿宋"/>
                <w:color w:val="auto"/>
                <w:sz w:val="24"/>
                <w:highlight w:val="none"/>
              </w:rPr>
            </w:pPr>
          </w:p>
        </w:tc>
      </w:tr>
      <w:tr w14:paraId="4240FB45">
        <w:tblPrEx>
          <w:tblCellMar>
            <w:top w:w="0" w:type="dxa"/>
            <w:left w:w="108" w:type="dxa"/>
            <w:bottom w:w="0" w:type="dxa"/>
            <w:right w:w="108" w:type="dxa"/>
          </w:tblCellMar>
        </w:tblPrEx>
        <w:tc>
          <w:tcPr>
            <w:tcW w:w="1578" w:type="dxa"/>
            <w:noWrap w:val="0"/>
            <w:vAlign w:val="top"/>
          </w:tcPr>
          <w:p w14:paraId="3ADD8B1E">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电话/手机：</w:t>
            </w:r>
          </w:p>
        </w:tc>
        <w:tc>
          <w:tcPr>
            <w:tcW w:w="2455" w:type="dxa"/>
            <w:noWrap w:val="0"/>
            <w:vAlign w:val="top"/>
          </w:tcPr>
          <w:p w14:paraId="141D4B6E">
            <w:pPr>
              <w:spacing w:line="360" w:lineRule="auto"/>
              <w:ind w:firstLine="480" w:firstLineChars="200"/>
              <w:rPr>
                <w:rFonts w:hint="eastAsia" w:ascii="仿宋_GB2312" w:hAnsi="宋体" w:eastAsia="仿宋_GB2312"/>
                <w:color w:val="auto"/>
                <w:sz w:val="24"/>
                <w:highlight w:val="none"/>
              </w:rPr>
            </w:pPr>
          </w:p>
        </w:tc>
        <w:tc>
          <w:tcPr>
            <w:tcW w:w="1573" w:type="dxa"/>
            <w:noWrap w:val="0"/>
            <w:vAlign w:val="top"/>
          </w:tcPr>
          <w:p w14:paraId="52DACE06">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电话/手机：</w:t>
            </w:r>
          </w:p>
        </w:tc>
        <w:tc>
          <w:tcPr>
            <w:tcW w:w="3574" w:type="dxa"/>
            <w:noWrap w:val="0"/>
            <w:vAlign w:val="top"/>
          </w:tcPr>
          <w:p w14:paraId="28328821">
            <w:pPr>
              <w:spacing w:line="360" w:lineRule="auto"/>
              <w:rPr>
                <w:rFonts w:ascii="仿宋_GB2312" w:hAnsi="宋体" w:eastAsia="仿宋_GB2312"/>
                <w:color w:val="auto"/>
                <w:sz w:val="24"/>
                <w:highlight w:val="none"/>
              </w:rPr>
            </w:pPr>
          </w:p>
        </w:tc>
      </w:tr>
      <w:tr w14:paraId="2E5272C7">
        <w:tblPrEx>
          <w:tblCellMar>
            <w:top w:w="0" w:type="dxa"/>
            <w:left w:w="108" w:type="dxa"/>
            <w:bottom w:w="0" w:type="dxa"/>
            <w:right w:w="108" w:type="dxa"/>
          </w:tblCellMar>
        </w:tblPrEx>
        <w:trPr>
          <w:trHeight w:val="784" w:hRule="atLeast"/>
        </w:trPr>
        <w:tc>
          <w:tcPr>
            <w:tcW w:w="1578" w:type="dxa"/>
            <w:noWrap w:val="0"/>
            <w:vAlign w:val="top"/>
          </w:tcPr>
          <w:p w14:paraId="3B02AFB8">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开户银行：</w:t>
            </w:r>
          </w:p>
        </w:tc>
        <w:tc>
          <w:tcPr>
            <w:tcW w:w="2455" w:type="dxa"/>
            <w:noWrap w:val="0"/>
            <w:vAlign w:val="top"/>
          </w:tcPr>
          <w:p w14:paraId="5B1E3D40">
            <w:pPr>
              <w:spacing w:line="360" w:lineRule="auto"/>
              <w:ind w:firstLine="480" w:firstLineChars="200"/>
              <w:rPr>
                <w:rFonts w:hint="eastAsia" w:ascii="仿宋_GB2312" w:hAnsi="宋体" w:eastAsia="仿宋_GB2312"/>
                <w:color w:val="auto"/>
                <w:sz w:val="24"/>
                <w:highlight w:val="none"/>
              </w:rPr>
            </w:pPr>
          </w:p>
        </w:tc>
        <w:tc>
          <w:tcPr>
            <w:tcW w:w="1573" w:type="dxa"/>
            <w:noWrap w:val="0"/>
            <w:vAlign w:val="top"/>
          </w:tcPr>
          <w:p w14:paraId="0E2BD012">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开户银行：</w:t>
            </w:r>
          </w:p>
        </w:tc>
        <w:tc>
          <w:tcPr>
            <w:tcW w:w="3574" w:type="dxa"/>
            <w:noWrap w:val="0"/>
            <w:vAlign w:val="top"/>
          </w:tcPr>
          <w:p w14:paraId="44F9346E">
            <w:pPr>
              <w:spacing w:line="360" w:lineRule="auto"/>
              <w:rPr>
                <w:rFonts w:hint="eastAsia" w:ascii="仿宋_GB2312" w:hAnsi="宋体" w:eastAsia="仿宋_GB2312"/>
                <w:color w:val="auto"/>
                <w:sz w:val="24"/>
                <w:highlight w:val="none"/>
              </w:rPr>
            </w:pPr>
          </w:p>
        </w:tc>
      </w:tr>
      <w:tr w14:paraId="4E8F94BF">
        <w:tblPrEx>
          <w:tblCellMar>
            <w:top w:w="0" w:type="dxa"/>
            <w:left w:w="108" w:type="dxa"/>
            <w:bottom w:w="0" w:type="dxa"/>
            <w:right w:w="108" w:type="dxa"/>
          </w:tblCellMar>
        </w:tblPrEx>
        <w:tc>
          <w:tcPr>
            <w:tcW w:w="1578" w:type="dxa"/>
            <w:noWrap w:val="0"/>
            <w:vAlign w:val="top"/>
          </w:tcPr>
          <w:p w14:paraId="4F3524DB">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账    号：</w:t>
            </w:r>
          </w:p>
        </w:tc>
        <w:tc>
          <w:tcPr>
            <w:tcW w:w="2455" w:type="dxa"/>
            <w:noWrap w:val="0"/>
            <w:vAlign w:val="top"/>
          </w:tcPr>
          <w:p w14:paraId="3F9AA74C">
            <w:pPr>
              <w:spacing w:line="360" w:lineRule="auto"/>
              <w:ind w:firstLine="480" w:firstLineChars="200"/>
              <w:rPr>
                <w:rFonts w:hint="eastAsia" w:ascii="仿宋_GB2312" w:hAnsi="宋体" w:eastAsia="仿宋_GB2312"/>
                <w:color w:val="auto"/>
                <w:sz w:val="24"/>
                <w:highlight w:val="none"/>
              </w:rPr>
            </w:pPr>
          </w:p>
        </w:tc>
        <w:tc>
          <w:tcPr>
            <w:tcW w:w="1573" w:type="dxa"/>
            <w:noWrap w:val="0"/>
            <w:vAlign w:val="top"/>
          </w:tcPr>
          <w:p w14:paraId="49780B63">
            <w:pPr>
              <w:spacing w:line="360" w:lineRule="auto"/>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账    号：</w:t>
            </w:r>
          </w:p>
        </w:tc>
        <w:tc>
          <w:tcPr>
            <w:tcW w:w="3574" w:type="dxa"/>
            <w:noWrap w:val="0"/>
            <w:vAlign w:val="top"/>
          </w:tcPr>
          <w:p w14:paraId="3E40028B">
            <w:pPr>
              <w:spacing w:line="360" w:lineRule="auto"/>
              <w:rPr>
                <w:rFonts w:hint="eastAsia" w:ascii="仿宋_GB2312" w:hAnsi="宋体" w:eastAsia="仿宋_GB2312"/>
                <w:color w:val="auto"/>
                <w:sz w:val="24"/>
                <w:highlight w:val="none"/>
              </w:rPr>
            </w:pPr>
          </w:p>
        </w:tc>
      </w:tr>
    </w:tbl>
    <w:p w14:paraId="46F86230">
      <w:pPr>
        <w:spacing w:line="360" w:lineRule="auto"/>
        <w:ind w:firstLine="480" w:firstLineChars="200"/>
        <w:rPr>
          <w:rFonts w:hint="eastAsia" w:ascii="仿宋_GB2312" w:hAnsi="宋体" w:eastAsia="仿宋_GB2312"/>
          <w:color w:val="auto"/>
          <w:sz w:val="24"/>
          <w:highlight w:val="none"/>
        </w:rPr>
      </w:pPr>
    </w:p>
    <w:p w14:paraId="637C81E9">
      <w:pPr>
        <w:rPr>
          <w:rFonts w:hint="eastAsia"/>
          <w:color w:val="auto"/>
          <w:highlight w:val="none"/>
        </w:rPr>
      </w:pPr>
    </w:p>
    <w:p w14:paraId="0C145E5C">
      <w:pPr>
        <w:rPr>
          <w:rFonts w:hint="eastAsia"/>
          <w:color w:val="auto"/>
          <w:highlight w:val="none"/>
        </w:rPr>
      </w:pPr>
    </w:p>
    <w:p w14:paraId="77DC40CA">
      <w:pPr>
        <w:rPr>
          <w:rFonts w:hint="eastAsia"/>
          <w:color w:val="auto"/>
          <w:highlight w:val="none"/>
        </w:rPr>
      </w:pPr>
    </w:p>
    <w:p w14:paraId="5140D275">
      <w:pPr>
        <w:widowControl/>
        <w:spacing w:line="400" w:lineRule="exact"/>
        <w:jc w:val="center"/>
        <w:rPr>
          <w:rFonts w:hint="eastAsia" w:ascii="宋体" w:hAnsi="宋体"/>
          <w:b/>
          <w:bCs/>
          <w:color w:val="auto"/>
          <w:sz w:val="36"/>
          <w:szCs w:val="36"/>
          <w:highlight w:val="none"/>
        </w:rPr>
      </w:pPr>
    </w:p>
    <w:p w14:paraId="5443C1E9">
      <w:pPr>
        <w:widowControl/>
        <w:spacing w:line="400" w:lineRule="exact"/>
        <w:jc w:val="center"/>
        <w:rPr>
          <w:rFonts w:hint="eastAsia" w:ascii="宋体" w:hAnsi="宋体"/>
          <w:b/>
          <w:bCs/>
          <w:color w:val="auto"/>
          <w:sz w:val="36"/>
          <w:szCs w:val="36"/>
          <w:highlight w:val="none"/>
        </w:rPr>
      </w:pPr>
    </w:p>
    <w:p w14:paraId="011AD870">
      <w:pPr>
        <w:widowControl/>
        <w:spacing w:line="400" w:lineRule="exact"/>
        <w:jc w:val="center"/>
        <w:rPr>
          <w:rFonts w:hint="eastAsia" w:ascii="宋体" w:hAnsi="宋体"/>
          <w:b/>
          <w:bCs/>
          <w:color w:val="auto"/>
          <w:sz w:val="36"/>
          <w:szCs w:val="36"/>
          <w:highlight w:val="none"/>
        </w:rPr>
      </w:pPr>
    </w:p>
    <w:p w14:paraId="7666A1A4">
      <w:pPr>
        <w:widowControl/>
        <w:spacing w:line="400" w:lineRule="exact"/>
        <w:jc w:val="center"/>
        <w:rPr>
          <w:rFonts w:hint="eastAsia" w:ascii="宋体" w:hAnsi="宋体"/>
          <w:b/>
          <w:bCs/>
          <w:color w:val="auto"/>
          <w:sz w:val="36"/>
          <w:szCs w:val="36"/>
          <w:highlight w:val="none"/>
        </w:rPr>
      </w:pPr>
    </w:p>
    <w:p w14:paraId="45EB7378">
      <w:pPr>
        <w:widowControl/>
        <w:spacing w:line="400" w:lineRule="exact"/>
        <w:jc w:val="center"/>
        <w:rPr>
          <w:rFonts w:hint="eastAsia" w:ascii="宋体" w:hAnsi="宋体"/>
          <w:b/>
          <w:bCs/>
          <w:color w:val="auto"/>
          <w:sz w:val="36"/>
          <w:szCs w:val="36"/>
          <w:highlight w:val="none"/>
        </w:rPr>
      </w:pPr>
    </w:p>
    <w:p w14:paraId="4C49D45F">
      <w:pPr>
        <w:widowControl/>
        <w:spacing w:line="400" w:lineRule="exact"/>
        <w:jc w:val="center"/>
        <w:rPr>
          <w:rFonts w:hint="eastAsia" w:ascii="宋体" w:hAnsi="宋体"/>
          <w:b/>
          <w:bCs/>
          <w:color w:val="auto"/>
          <w:sz w:val="36"/>
          <w:szCs w:val="36"/>
          <w:highlight w:val="none"/>
        </w:rPr>
      </w:pPr>
    </w:p>
    <w:p w14:paraId="23434441">
      <w:pPr>
        <w:widowControl/>
        <w:spacing w:line="400" w:lineRule="exact"/>
        <w:jc w:val="center"/>
        <w:rPr>
          <w:rFonts w:hint="eastAsia" w:ascii="宋体" w:hAnsi="宋体"/>
          <w:b/>
          <w:bCs/>
          <w:color w:val="auto"/>
          <w:sz w:val="36"/>
          <w:szCs w:val="36"/>
          <w:highlight w:val="none"/>
        </w:rPr>
      </w:pPr>
    </w:p>
    <w:p w14:paraId="67E1634D">
      <w:pPr>
        <w:widowControl/>
        <w:spacing w:line="400" w:lineRule="exact"/>
        <w:jc w:val="center"/>
        <w:rPr>
          <w:rFonts w:hint="eastAsia" w:ascii="宋体" w:hAnsi="宋体"/>
          <w:b/>
          <w:bCs/>
          <w:color w:val="auto"/>
          <w:sz w:val="36"/>
          <w:szCs w:val="36"/>
          <w:highlight w:val="none"/>
        </w:rPr>
      </w:pPr>
    </w:p>
    <w:p w14:paraId="74A67F62">
      <w:pPr>
        <w:widowControl/>
        <w:spacing w:line="400" w:lineRule="exact"/>
        <w:jc w:val="center"/>
        <w:rPr>
          <w:rFonts w:hint="eastAsia" w:ascii="宋体" w:hAnsi="宋体"/>
          <w:b/>
          <w:bCs/>
          <w:color w:val="auto"/>
          <w:sz w:val="36"/>
          <w:szCs w:val="36"/>
          <w:highlight w:val="none"/>
        </w:rPr>
      </w:pPr>
    </w:p>
    <w:p w14:paraId="2CEF072F">
      <w:pPr>
        <w:widowControl/>
        <w:spacing w:line="400" w:lineRule="exact"/>
        <w:jc w:val="center"/>
        <w:rPr>
          <w:rFonts w:hint="eastAsia" w:ascii="宋体" w:hAnsi="宋体"/>
          <w:b/>
          <w:bCs/>
          <w:color w:val="auto"/>
          <w:sz w:val="36"/>
          <w:szCs w:val="36"/>
          <w:highlight w:val="none"/>
        </w:rPr>
      </w:pPr>
    </w:p>
    <w:p w14:paraId="57C571F0">
      <w:pPr>
        <w:widowControl/>
        <w:spacing w:line="400" w:lineRule="exact"/>
        <w:jc w:val="center"/>
        <w:rPr>
          <w:rFonts w:hint="eastAsia" w:ascii="宋体" w:hAnsi="宋体"/>
          <w:b/>
          <w:bCs/>
          <w:color w:val="auto"/>
          <w:sz w:val="36"/>
          <w:szCs w:val="36"/>
          <w:highlight w:val="none"/>
        </w:rPr>
      </w:pPr>
    </w:p>
    <w:p w14:paraId="4984B72D">
      <w:pPr>
        <w:widowControl/>
        <w:spacing w:line="400" w:lineRule="exact"/>
        <w:jc w:val="center"/>
        <w:rPr>
          <w:rFonts w:hint="eastAsia" w:ascii="宋体" w:hAnsi="宋体"/>
          <w:b/>
          <w:bCs/>
          <w:color w:val="auto"/>
          <w:sz w:val="36"/>
          <w:szCs w:val="36"/>
          <w:highlight w:val="none"/>
        </w:rPr>
      </w:pPr>
    </w:p>
    <w:p w14:paraId="5BDF485B">
      <w:pPr>
        <w:widowControl/>
        <w:spacing w:line="400" w:lineRule="exact"/>
        <w:jc w:val="center"/>
        <w:rPr>
          <w:rFonts w:hint="eastAsia" w:ascii="宋体" w:hAnsi="宋体"/>
          <w:b/>
          <w:bCs/>
          <w:color w:val="auto"/>
          <w:sz w:val="36"/>
          <w:szCs w:val="36"/>
          <w:highlight w:val="none"/>
        </w:rPr>
      </w:pPr>
    </w:p>
    <w:p w14:paraId="76366A57">
      <w:pPr>
        <w:widowControl/>
        <w:spacing w:line="400" w:lineRule="exact"/>
        <w:jc w:val="center"/>
        <w:rPr>
          <w:rFonts w:hint="eastAsia" w:ascii="宋体" w:hAnsi="宋体"/>
          <w:b/>
          <w:bCs/>
          <w:color w:val="auto"/>
          <w:sz w:val="36"/>
          <w:szCs w:val="36"/>
          <w:highlight w:val="none"/>
        </w:rPr>
      </w:pPr>
    </w:p>
    <w:p w14:paraId="07BDF7AE">
      <w:pPr>
        <w:widowControl/>
        <w:spacing w:line="400" w:lineRule="exact"/>
        <w:jc w:val="center"/>
        <w:rPr>
          <w:rFonts w:hint="eastAsia" w:ascii="宋体" w:hAnsi="宋体"/>
          <w:b/>
          <w:bCs/>
          <w:color w:val="auto"/>
          <w:sz w:val="36"/>
          <w:szCs w:val="36"/>
          <w:highlight w:val="none"/>
        </w:rPr>
      </w:pPr>
    </w:p>
    <w:p w14:paraId="6C70C471">
      <w:pPr>
        <w:widowControl/>
        <w:spacing w:line="400" w:lineRule="exact"/>
        <w:ind w:firstLine="3253" w:firstLineChars="900"/>
        <w:jc w:val="both"/>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53AA4A09">
      <w:pPr>
        <w:adjustRightInd w:val="0"/>
        <w:snapToGrid w:val="0"/>
        <w:spacing w:line="56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3A19187C">
      <w:pPr>
        <w:adjustRightInd w:val="0"/>
        <w:snapToGrid w:val="0"/>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14B13211">
      <w:pPr>
        <w:adjustRightInd w:val="0"/>
        <w:snapToGrid w:val="0"/>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05CF354A">
      <w:pPr>
        <w:rPr>
          <w:color w:val="auto"/>
          <w:highlight w:val="none"/>
        </w:rPr>
      </w:pPr>
    </w:p>
    <w:p w14:paraId="63FEC66B">
      <w:pPr>
        <w:pStyle w:val="3"/>
        <w:rPr>
          <w:color w:val="auto"/>
          <w:highlight w:val="none"/>
        </w:rPr>
      </w:pPr>
    </w:p>
    <w:p w14:paraId="6B13D1C4">
      <w:pPr>
        <w:rPr>
          <w:color w:val="auto"/>
          <w:highlight w:val="none"/>
        </w:rPr>
      </w:pPr>
    </w:p>
    <w:p w14:paraId="42D4A66A">
      <w:pPr>
        <w:pStyle w:val="3"/>
        <w:rPr>
          <w:color w:val="auto"/>
          <w:highlight w:val="none"/>
        </w:rPr>
      </w:pPr>
    </w:p>
    <w:p w14:paraId="1C3D8689">
      <w:pPr>
        <w:rPr>
          <w:color w:val="auto"/>
          <w:highlight w:val="none"/>
        </w:rPr>
      </w:pPr>
    </w:p>
    <w:p w14:paraId="2F21E2D9">
      <w:pPr>
        <w:rPr>
          <w:color w:val="auto"/>
          <w:highlight w:val="none"/>
        </w:rPr>
      </w:pPr>
    </w:p>
    <w:p w14:paraId="58D7BCAB">
      <w:pPr>
        <w:pStyle w:val="4"/>
        <w:rPr>
          <w:rFonts w:hint="default"/>
          <w:color w:val="auto"/>
          <w:highlight w:val="none"/>
        </w:rPr>
      </w:pPr>
    </w:p>
    <w:p w14:paraId="74695A1E">
      <w:pPr>
        <w:spacing w:line="1000" w:lineRule="exact"/>
        <w:jc w:val="center"/>
        <w:rPr>
          <w:rFonts w:hint="eastAsia" w:ascii="黑体" w:hAnsi="黑体" w:eastAsia="黑体"/>
          <w:color w:val="auto"/>
          <w:sz w:val="96"/>
          <w:szCs w:val="96"/>
          <w:highlight w:val="none"/>
        </w:rPr>
      </w:pPr>
    </w:p>
    <w:p w14:paraId="3938EC24">
      <w:pPr>
        <w:spacing w:line="1000" w:lineRule="exact"/>
        <w:jc w:val="center"/>
        <w:rPr>
          <w:rFonts w:hint="eastAsia" w:ascii="黑体" w:hAnsi="黑体" w:eastAsia="黑体"/>
          <w:color w:val="auto"/>
          <w:sz w:val="96"/>
          <w:szCs w:val="96"/>
          <w:highlight w:val="none"/>
        </w:rPr>
      </w:pPr>
    </w:p>
    <w:p w14:paraId="10F4B6A9">
      <w:pPr>
        <w:spacing w:line="1000" w:lineRule="exact"/>
        <w:jc w:val="center"/>
        <w:rPr>
          <w:rFonts w:hint="eastAsia" w:ascii="黑体" w:hAnsi="黑体" w:eastAsia="黑体"/>
          <w:color w:val="auto"/>
          <w:sz w:val="96"/>
          <w:szCs w:val="96"/>
          <w:highlight w:val="none"/>
        </w:rPr>
      </w:pPr>
    </w:p>
    <w:p w14:paraId="5259F248">
      <w:pPr>
        <w:spacing w:line="1000" w:lineRule="exact"/>
        <w:jc w:val="center"/>
        <w:rPr>
          <w:rFonts w:hint="eastAsia" w:ascii="黑体" w:hAnsi="黑体" w:eastAsia="黑体"/>
          <w:color w:val="auto"/>
          <w:sz w:val="96"/>
          <w:szCs w:val="96"/>
          <w:highlight w:val="none"/>
        </w:rPr>
      </w:pPr>
    </w:p>
    <w:p w14:paraId="6E8C9D23">
      <w:pPr>
        <w:spacing w:line="1000" w:lineRule="exact"/>
        <w:jc w:val="center"/>
        <w:rPr>
          <w:rFonts w:hint="eastAsia" w:ascii="黑体" w:hAnsi="黑体" w:eastAsia="黑体"/>
          <w:color w:val="auto"/>
          <w:sz w:val="96"/>
          <w:szCs w:val="96"/>
          <w:highlight w:val="none"/>
        </w:rPr>
      </w:pPr>
    </w:p>
    <w:p w14:paraId="7FB5305F">
      <w:pPr>
        <w:spacing w:line="1000" w:lineRule="exact"/>
        <w:jc w:val="center"/>
        <w:rPr>
          <w:rFonts w:hint="eastAsia" w:ascii="黑体" w:hAnsi="黑体" w:eastAsia="黑体"/>
          <w:color w:val="auto"/>
          <w:sz w:val="96"/>
          <w:szCs w:val="96"/>
          <w:highlight w:val="none"/>
        </w:rPr>
      </w:pPr>
    </w:p>
    <w:p w14:paraId="2C2E2B08">
      <w:pPr>
        <w:spacing w:line="1000" w:lineRule="exact"/>
        <w:jc w:val="center"/>
        <w:rPr>
          <w:rFonts w:hint="eastAsia" w:ascii="黑体" w:hAnsi="黑体" w:eastAsia="黑体"/>
          <w:color w:val="auto"/>
          <w:sz w:val="96"/>
          <w:szCs w:val="96"/>
          <w:highlight w:val="none"/>
        </w:rPr>
      </w:pPr>
    </w:p>
    <w:p w14:paraId="505A5670">
      <w:pPr>
        <w:spacing w:line="1000" w:lineRule="exact"/>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326B0BBB">
      <w:pPr>
        <w:pStyle w:val="21"/>
        <w:spacing w:after="120" w:line="500" w:lineRule="exact"/>
        <w:outlineLvl w:val="9"/>
        <w:rPr>
          <w:rStyle w:val="22"/>
          <w:rFonts w:hAnsi="宋体" w:eastAsia="宋体" w:cs="宋体"/>
          <w:b/>
          <w:bCs/>
          <w:color w:val="auto"/>
          <w:sz w:val="44"/>
          <w:szCs w:val="44"/>
          <w:highlight w:val="none"/>
        </w:rPr>
      </w:pPr>
    </w:p>
    <w:p w14:paraId="41695881">
      <w:pPr>
        <w:pStyle w:val="21"/>
        <w:spacing w:after="120" w:line="500" w:lineRule="exact"/>
        <w:jc w:val="center"/>
        <w:outlineLvl w:val="9"/>
        <w:rPr>
          <w:rStyle w:val="22"/>
          <w:rFonts w:hAnsi="宋体" w:eastAsia="宋体" w:cs="宋体"/>
          <w:b/>
          <w:bCs/>
          <w:color w:val="auto"/>
          <w:sz w:val="44"/>
          <w:szCs w:val="44"/>
          <w:highlight w:val="none"/>
        </w:rPr>
      </w:pPr>
      <w:r>
        <w:rPr>
          <w:rStyle w:val="22"/>
          <w:rFonts w:hint="eastAsia" w:hAnsi="宋体" w:eastAsia="宋体" w:cs="宋体"/>
          <w:b/>
          <w:bCs/>
          <w:color w:val="auto"/>
          <w:sz w:val="44"/>
          <w:szCs w:val="44"/>
          <w:highlight w:val="none"/>
        </w:rPr>
        <w:t>（第一部分  资格及技术商务部分）</w:t>
      </w:r>
    </w:p>
    <w:p w14:paraId="08D3360C">
      <w:pPr>
        <w:spacing w:line="1000" w:lineRule="exact"/>
        <w:ind w:firstLine="1920" w:firstLineChars="200"/>
        <w:jc w:val="left"/>
        <w:rPr>
          <w:color w:val="auto"/>
          <w:sz w:val="96"/>
          <w:szCs w:val="96"/>
          <w:highlight w:val="none"/>
        </w:rPr>
      </w:pPr>
    </w:p>
    <w:p w14:paraId="4F9FFC40">
      <w:pPr>
        <w:spacing w:line="1000" w:lineRule="exact"/>
        <w:ind w:firstLine="1920" w:firstLineChars="200"/>
        <w:jc w:val="left"/>
        <w:rPr>
          <w:color w:val="auto"/>
          <w:sz w:val="96"/>
          <w:szCs w:val="96"/>
          <w:highlight w:val="none"/>
        </w:rPr>
      </w:pPr>
    </w:p>
    <w:p w14:paraId="607ABD3B">
      <w:pPr>
        <w:pStyle w:val="3"/>
        <w:rPr>
          <w:color w:val="auto"/>
          <w:highlight w:val="none"/>
        </w:rPr>
      </w:pPr>
    </w:p>
    <w:p w14:paraId="360FE71A">
      <w:pPr>
        <w:spacing w:line="1000" w:lineRule="exact"/>
        <w:ind w:firstLine="1920" w:firstLineChars="200"/>
        <w:jc w:val="left"/>
        <w:rPr>
          <w:color w:val="auto"/>
          <w:sz w:val="96"/>
          <w:szCs w:val="96"/>
          <w:highlight w:val="none"/>
        </w:rPr>
      </w:pPr>
    </w:p>
    <w:p w14:paraId="1C8C3A59">
      <w:pPr>
        <w:pStyle w:val="10"/>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r>
        <w:rPr>
          <w:rFonts w:hint="eastAsia" w:hAnsi="宋体" w:cs="宋体"/>
          <w:b/>
          <w:color w:val="auto"/>
          <w:sz w:val="30"/>
          <w:highlight w:val="none"/>
          <w:u w:val="single"/>
        </w:rPr>
        <w:t xml:space="preserve">                                   </w:t>
      </w:r>
    </w:p>
    <w:p w14:paraId="69E87A9C">
      <w:pPr>
        <w:pStyle w:val="10"/>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r>
        <w:rPr>
          <w:rFonts w:hint="eastAsia" w:hAnsi="宋体" w:cs="宋体"/>
          <w:b/>
          <w:color w:val="auto"/>
          <w:sz w:val="30"/>
          <w:highlight w:val="none"/>
          <w:u w:val="single"/>
        </w:rPr>
        <w:t xml:space="preserve">  </w:t>
      </w:r>
      <w:r>
        <w:rPr>
          <w:rFonts w:hint="eastAsia" w:hAnsi="宋体" w:cs="宋体"/>
          <w:color w:val="auto"/>
          <w:sz w:val="30"/>
          <w:highlight w:val="none"/>
          <w:u w:val="single"/>
        </w:rPr>
        <w:t xml:space="preserve">                              </w:t>
      </w:r>
    </w:p>
    <w:p w14:paraId="6DE6514E">
      <w:pPr>
        <w:pStyle w:val="10"/>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r>
        <w:rPr>
          <w:rFonts w:hint="eastAsia" w:hAnsi="宋体" w:cs="宋体"/>
          <w:b/>
          <w:color w:val="auto"/>
          <w:sz w:val="30"/>
          <w:highlight w:val="none"/>
          <w:u w:val="single"/>
        </w:rPr>
        <w:t xml:space="preserve">                                    </w:t>
      </w:r>
    </w:p>
    <w:p w14:paraId="79FE1DB6">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 xml:space="preserve"> </w:t>
      </w:r>
    </w:p>
    <w:p w14:paraId="754C4C54">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r>
        <w:rPr>
          <w:rFonts w:hint="eastAsia" w:ascii="宋体" w:hAnsi="宋体" w:cs="宋体"/>
          <w:b/>
          <w:color w:val="auto"/>
          <w:sz w:val="30"/>
          <w:highlight w:val="none"/>
          <w:u w:val="single"/>
        </w:rPr>
        <w:t xml:space="preserve">                                        </w:t>
      </w:r>
    </w:p>
    <w:p w14:paraId="006B375E">
      <w:pPr>
        <w:pStyle w:val="3"/>
        <w:rPr>
          <w:color w:val="auto"/>
          <w:highlight w:val="none"/>
        </w:rPr>
      </w:pPr>
    </w:p>
    <w:p w14:paraId="05B99F40">
      <w:pPr>
        <w:rPr>
          <w:color w:val="auto"/>
          <w:highlight w:val="none"/>
        </w:rPr>
      </w:pPr>
    </w:p>
    <w:p w14:paraId="19B79FF3">
      <w:pPr>
        <w:rPr>
          <w:color w:val="auto"/>
          <w:highlight w:val="none"/>
        </w:rPr>
      </w:pPr>
    </w:p>
    <w:p w14:paraId="0B2EAB0D">
      <w:pPr>
        <w:pStyle w:val="15"/>
        <w:ind w:firstLine="210"/>
        <w:rPr>
          <w:color w:val="auto"/>
          <w:highlight w:val="none"/>
        </w:rPr>
      </w:pPr>
    </w:p>
    <w:p w14:paraId="1EAFC591">
      <w:pPr>
        <w:pStyle w:val="16"/>
        <w:rPr>
          <w:color w:val="auto"/>
          <w:highlight w:val="none"/>
        </w:rPr>
      </w:pPr>
    </w:p>
    <w:p w14:paraId="00063A25">
      <w:pPr>
        <w:pStyle w:val="16"/>
        <w:rPr>
          <w:color w:val="auto"/>
          <w:highlight w:val="none"/>
        </w:rPr>
      </w:pPr>
    </w:p>
    <w:p w14:paraId="00C88C89">
      <w:pPr>
        <w:rPr>
          <w:color w:val="auto"/>
          <w:highlight w:val="none"/>
        </w:rPr>
      </w:pPr>
    </w:p>
    <w:p w14:paraId="135A2B65">
      <w:pPr>
        <w:pStyle w:val="15"/>
        <w:ind w:firstLine="210"/>
        <w:rPr>
          <w:color w:val="auto"/>
          <w:highlight w:val="none"/>
        </w:rPr>
      </w:pPr>
    </w:p>
    <w:p w14:paraId="411B23CB">
      <w:pPr>
        <w:pStyle w:val="6"/>
        <w:rPr>
          <w:color w:val="auto"/>
          <w:highlight w:val="none"/>
        </w:rPr>
      </w:pPr>
    </w:p>
    <w:p w14:paraId="00F0287E">
      <w:pPr>
        <w:pStyle w:val="21"/>
        <w:spacing w:after="120" w:line="500" w:lineRule="exact"/>
        <w:jc w:val="center"/>
        <w:outlineLvl w:val="9"/>
        <w:rPr>
          <w:rFonts w:hint="eastAsia" w:hAnsi="宋体" w:cs="宋体"/>
          <w:b/>
          <w:color w:val="auto"/>
          <w:sz w:val="36"/>
          <w:highlight w:val="none"/>
        </w:rPr>
      </w:pPr>
    </w:p>
    <w:p w14:paraId="3795855C">
      <w:pPr>
        <w:pStyle w:val="21"/>
        <w:spacing w:after="120" w:line="500" w:lineRule="exact"/>
        <w:jc w:val="center"/>
        <w:outlineLvl w:val="9"/>
        <w:rPr>
          <w:rFonts w:hint="eastAsia" w:hAnsi="宋体" w:cs="宋体"/>
          <w:b/>
          <w:color w:val="auto"/>
          <w:sz w:val="36"/>
          <w:highlight w:val="none"/>
        </w:rPr>
      </w:pPr>
    </w:p>
    <w:p w14:paraId="09254E85">
      <w:pPr>
        <w:pStyle w:val="21"/>
        <w:spacing w:after="120" w:line="500" w:lineRule="exact"/>
        <w:jc w:val="center"/>
        <w:outlineLvl w:val="9"/>
        <w:rPr>
          <w:rFonts w:hint="eastAsia" w:hAnsi="宋体" w:cs="宋体"/>
          <w:b/>
          <w:color w:val="auto"/>
          <w:sz w:val="36"/>
          <w:highlight w:val="none"/>
        </w:rPr>
      </w:pPr>
    </w:p>
    <w:p w14:paraId="08A35F43">
      <w:pPr>
        <w:pStyle w:val="21"/>
        <w:spacing w:after="120" w:line="500" w:lineRule="exact"/>
        <w:jc w:val="center"/>
        <w:outlineLvl w:val="9"/>
        <w:rPr>
          <w:rFonts w:hAnsi="宋体" w:cs="宋体"/>
          <w:b/>
          <w:color w:val="auto"/>
          <w:sz w:val="36"/>
          <w:highlight w:val="none"/>
        </w:rPr>
      </w:pPr>
      <w:r>
        <w:rPr>
          <w:rFonts w:hint="eastAsia" w:hAnsi="宋体" w:cs="宋体"/>
          <w:b/>
          <w:color w:val="auto"/>
          <w:sz w:val="36"/>
          <w:highlight w:val="none"/>
        </w:rPr>
        <w:t>目  录</w:t>
      </w:r>
    </w:p>
    <w:p w14:paraId="09989FD0">
      <w:pPr>
        <w:pStyle w:val="21"/>
        <w:spacing w:after="120" w:line="500" w:lineRule="exact"/>
        <w:outlineLvl w:val="9"/>
        <w:rPr>
          <w:rFonts w:hAnsi="宋体" w:cs="宋体"/>
          <w:b/>
          <w:color w:val="auto"/>
          <w:sz w:val="36"/>
          <w:highlight w:val="none"/>
        </w:rPr>
      </w:pPr>
    </w:p>
    <w:p w14:paraId="4284511F">
      <w:pPr>
        <w:pStyle w:val="21"/>
        <w:spacing w:line="480" w:lineRule="auto"/>
        <w:rPr>
          <w:rFonts w:hAnsi="宋体" w:cs="宋体"/>
          <w:bCs/>
          <w:color w:val="auto"/>
          <w:sz w:val="24"/>
          <w:highlight w:val="none"/>
        </w:rPr>
      </w:pPr>
      <w:r>
        <w:rPr>
          <w:rFonts w:hint="eastAsia" w:hAnsi="宋体" w:cs="宋体"/>
          <w:bCs/>
          <w:color w:val="auto"/>
          <w:sz w:val="24"/>
          <w:highlight w:val="none"/>
        </w:rPr>
        <w:t>1、</w:t>
      </w:r>
      <w:r>
        <w:rPr>
          <w:rFonts w:hint="eastAsia" w:hAnsi="宋体" w:cs="宋体"/>
          <w:bCs/>
          <w:color w:val="auto"/>
          <w:sz w:val="24"/>
          <w:highlight w:val="none"/>
          <w:lang w:eastAsia="zh-CN"/>
        </w:rPr>
        <w:t>网上</w:t>
      </w:r>
      <w:r>
        <w:rPr>
          <w:rFonts w:hint="eastAsia" w:hAnsi="宋体" w:cs="宋体"/>
          <w:bCs/>
          <w:color w:val="auto"/>
          <w:sz w:val="24"/>
          <w:highlight w:val="none"/>
        </w:rPr>
        <w:t>竞价承诺书</w:t>
      </w:r>
    </w:p>
    <w:p w14:paraId="055111C1">
      <w:pPr>
        <w:pStyle w:val="21"/>
        <w:spacing w:line="48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588B8873">
      <w:pPr>
        <w:pStyle w:val="21"/>
        <w:spacing w:line="48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2F2C0AC0">
      <w:pPr>
        <w:pStyle w:val="21"/>
        <w:spacing w:line="480" w:lineRule="auto"/>
        <w:rPr>
          <w:rFonts w:hAnsi="宋体"/>
          <w:color w:val="auto"/>
          <w:sz w:val="24"/>
          <w:highlight w:val="none"/>
        </w:rPr>
      </w:pPr>
      <w:r>
        <w:rPr>
          <w:rFonts w:hint="eastAsia" w:hAnsi="宋体"/>
          <w:color w:val="auto"/>
          <w:sz w:val="24"/>
          <w:highlight w:val="none"/>
        </w:rPr>
        <w:t>4、网上竞价文件要求的其他资格和技术商务材料</w:t>
      </w:r>
    </w:p>
    <w:p w14:paraId="6B52EBDF">
      <w:pPr>
        <w:pStyle w:val="21"/>
        <w:spacing w:line="360" w:lineRule="auto"/>
        <w:outlineLvl w:val="9"/>
        <w:rPr>
          <w:rFonts w:hAnsi="宋体" w:cs="宋体"/>
          <w:bCs/>
          <w:color w:val="auto"/>
          <w:sz w:val="24"/>
          <w:highlight w:val="none"/>
        </w:rPr>
      </w:pPr>
    </w:p>
    <w:p w14:paraId="0A09484C">
      <w:pPr>
        <w:widowControl/>
        <w:shd w:val="clear" w:color="auto" w:fill="FFFFFF"/>
        <w:spacing w:line="360" w:lineRule="auto"/>
        <w:jc w:val="center"/>
        <w:rPr>
          <w:rFonts w:ascii="宋体" w:hAnsi="宋体" w:cs="宋体"/>
          <w:b/>
          <w:color w:val="auto"/>
          <w:kern w:val="0"/>
          <w:sz w:val="72"/>
          <w:szCs w:val="72"/>
          <w:highlight w:val="none"/>
          <w:shd w:val="clear" w:color="auto" w:fill="FFFFFF"/>
          <w:lang w:bidi="ar"/>
        </w:rPr>
      </w:pPr>
    </w:p>
    <w:p w14:paraId="767B8412">
      <w:pPr>
        <w:widowControl/>
        <w:shd w:val="clear" w:color="auto" w:fill="FFFFFF"/>
        <w:spacing w:line="360" w:lineRule="auto"/>
        <w:jc w:val="center"/>
        <w:rPr>
          <w:rFonts w:ascii="宋体" w:hAnsi="宋体" w:cs="宋体"/>
          <w:b/>
          <w:color w:val="auto"/>
          <w:kern w:val="0"/>
          <w:sz w:val="72"/>
          <w:szCs w:val="72"/>
          <w:highlight w:val="none"/>
          <w:shd w:val="clear" w:color="auto" w:fill="FFFFFF"/>
          <w:lang w:bidi="ar"/>
        </w:rPr>
      </w:pPr>
    </w:p>
    <w:p w14:paraId="78599D7B">
      <w:pPr>
        <w:widowControl/>
        <w:shd w:val="clear" w:color="auto" w:fill="FFFFFF"/>
        <w:spacing w:line="360" w:lineRule="auto"/>
        <w:jc w:val="center"/>
        <w:rPr>
          <w:rFonts w:ascii="宋体" w:hAnsi="宋体" w:cs="宋体"/>
          <w:b/>
          <w:color w:val="auto"/>
          <w:kern w:val="0"/>
          <w:sz w:val="72"/>
          <w:szCs w:val="72"/>
          <w:highlight w:val="none"/>
          <w:shd w:val="clear" w:color="auto" w:fill="FFFFFF"/>
          <w:lang w:bidi="ar"/>
        </w:rPr>
        <w:sectPr>
          <w:footerReference r:id="rId3" w:type="default"/>
          <w:pgSz w:w="11906" w:h="16838"/>
          <w:pgMar w:top="850" w:right="1417" w:bottom="850" w:left="1417" w:header="851" w:footer="646" w:gutter="0"/>
          <w:cols w:space="720" w:num="1"/>
          <w:docGrid w:linePitch="312" w:charSpace="0"/>
        </w:sectPr>
      </w:pPr>
    </w:p>
    <w:p w14:paraId="08E61938">
      <w:pPr>
        <w:widowControl/>
        <w:shd w:val="clear" w:color="auto" w:fill="FFFFFF"/>
        <w:spacing w:line="420" w:lineRule="exact"/>
        <w:ind w:left="723" w:firstLine="3092" w:firstLineChars="1100"/>
        <w:outlineLvl w:val="0"/>
        <w:rPr>
          <w:rFonts w:ascii="宋体" w:hAnsi="宋体" w:cs="宋体"/>
          <w:b/>
          <w:color w:val="auto"/>
          <w:kern w:val="0"/>
          <w:sz w:val="28"/>
          <w:szCs w:val="28"/>
          <w:highlight w:val="none"/>
          <w:shd w:val="clear" w:color="auto" w:fill="FFFFFF"/>
          <w:lang w:bidi="ar"/>
        </w:rPr>
      </w:pPr>
      <w:r>
        <w:rPr>
          <w:rFonts w:hint="eastAsia" w:ascii="宋体" w:hAnsi="宋体" w:cs="宋体"/>
          <w:b/>
          <w:color w:val="auto"/>
          <w:kern w:val="0"/>
          <w:sz w:val="28"/>
          <w:szCs w:val="28"/>
          <w:highlight w:val="none"/>
          <w:shd w:val="clear" w:color="auto" w:fill="FFFFFF"/>
          <w:lang w:bidi="ar"/>
        </w:rPr>
        <w:t>1、</w:t>
      </w:r>
      <w:r>
        <w:rPr>
          <w:rFonts w:hint="eastAsia" w:ascii="宋体" w:hAnsi="宋体" w:cs="宋体"/>
          <w:b/>
          <w:color w:val="auto"/>
          <w:kern w:val="0"/>
          <w:sz w:val="28"/>
          <w:szCs w:val="28"/>
          <w:highlight w:val="none"/>
          <w:shd w:val="clear" w:color="auto" w:fill="FFFFFF"/>
          <w:lang w:eastAsia="zh-CN" w:bidi="ar"/>
        </w:rPr>
        <w:t>网上</w:t>
      </w:r>
      <w:r>
        <w:rPr>
          <w:rFonts w:hint="eastAsia" w:ascii="宋体" w:hAnsi="宋体" w:cs="宋体"/>
          <w:b/>
          <w:color w:val="auto"/>
          <w:kern w:val="0"/>
          <w:sz w:val="28"/>
          <w:szCs w:val="28"/>
          <w:highlight w:val="none"/>
          <w:shd w:val="clear" w:color="auto" w:fill="FFFFFF"/>
          <w:lang w:bidi="ar"/>
        </w:rPr>
        <w:t>竞价承诺书</w:t>
      </w:r>
    </w:p>
    <w:p w14:paraId="130476E4">
      <w:pPr>
        <w:widowControl/>
        <w:shd w:val="clear" w:color="auto" w:fill="FFFFFF"/>
        <w:spacing w:line="420" w:lineRule="exact"/>
        <w:jc w:val="both"/>
        <w:rPr>
          <w:rFonts w:ascii="宋体" w:hAnsi="宋体" w:cs="宋体"/>
          <w:b/>
          <w:color w:val="auto"/>
          <w:kern w:val="0"/>
          <w:sz w:val="28"/>
          <w:szCs w:val="28"/>
          <w:highlight w:val="none"/>
          <w:shd w:val="clear" w:color="auto" w:fill="FFFFFF"/>
          <w:lang w:bidi="ar"/>
        </w:rPr>
      </w:pPr>
    </w:p>
    <w:p w14:paraId="7BCDE37F">
      <w:pPr>
        <w:widowControl/>
        <w:shd w:val="clear" w:color="auto" w:fill="FFFFFF"/>
        <w:spacing w:line="420" w:lineRule="exact"/>
        <w:jc w:val="left"/>
        <w:rPr>
          <w:rFonts w:ascii="宋体" w:hAnsi="宋体" w:eastAsia="宋体" w:cs="宋体"/>
          <w:color w:val="auto"/>
          <w:sz w:val="24"/>
          <w:highlight w:val="none"/>
        </w:rPr>
      </w:pPr>
      <w:r>
        <w:rPr>
          <w:rFonts w:hint="eastAsia" w:ascii="宋体" w:hAnsi="宋体" w:cs="宋体"/>
          <w:color w:val="auto"/>
          <w:kern w:val="0"/>
          <w:sz w:val="24"/>
          <w:highlight w:val="none"/>
          <w:shd w:val="clear" w:color="auto" w:fill="FFFFFF"/>
          <w:lang w:bidi="ar"/>
        </w:rPr>
        <w:t>致：</w:t>
      </w:r>
      <w:r>
        <w:rPr>
          <w:rFonts w:hint="eastAsia" w:ascii="宋体" w:hAnsi="宋体" w:cs="宋体"/>
          <w:color w:val="auto"/>
          <w:kern w:val="0"/>
          <w:sz w:val="24"/>
          <w:highlight w:val="none"/>
          <w:u w:val="single"/>
          <w:shd w:val="clear" w:color="auto" w:fill="FFFFFF"/>
          <w:lang w:bidi="ar"/>
        </w:rPr>
        <w:t>（采购人或采购代理机构）</w:t>
      </w:r>
    </w:p>
    <w:p w14:paraId="40B47DD5">
      <w:pPr>
        <w:widowControl/>
        <w:shd w:val="clear" w:color="auto" w:fill="FFFFFF"/>
        <w:spacing w:line="42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根据</w:t>
      </w:r>
      <w:r>
        <w:rPr>
          <w:rFonts w:hint="eastAsia" w:ascii="宋体" w:hAnsi="宋体" w:cs="宋体"/>
          <w:color w:val="auto"/>
          <w:kern w:val="0"/>
          <w:sz w:val="24"/>
          <w:highlight w:val="none"/>
          <w:u w:val="single"/>
          <w:shd w:val="clear" w:color="auto" w:fill="FFFFFF"/>
          <w:lang w:bidi="ar"/>
        </w:rPr>
        <w:t>         </w:t>
      </w:r>
      <w:r>
        <w:rPr>
          <w:rStyle w:val="25"/>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项目（项目编号：</w:t>
      </w:r>
      <w:r>
        <w:rPr>
          <w:rFonts w:hint="eastAsia" w:ascii="宋体" w:hAnsi="宋体" w:cs="宋体"/>
          <w:color w:val="auto"/>
          <w:kern w:val="0"/>
          <w:sz w:val="24"/>
          <w:highlight w:val="none"/>
          <w:u w:val="single"/>
          <w:shd w:val="clear" w:color="auto" w:fill="FFFFFF"/>
          <w:lang w:bidi="ar"/>
        </w:rPr>
        <w:t>        </w:t>
      </w:r>
      <w:r>
        <w:rPr>
          <w:rStyle w:val="25"/>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）网上竞价文件要求，我公司郑重承诺：</w:t>
      </w:r>
    </w:p>
    <w:p w14:paraId="40E63F0E">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一、保证依据本网上竞价文件要求和我公司响应文件的承诺，及时与采购人签订合同，按响应文件承诺的价格及时向采购人提供符合竞价文件、响应文件和合同的产品和服务。</w:t>
      </w:r>
    </w:p>
    <w:p w14:paraId="4201F75D">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二、本项目网上竞价文件、我公司提交的响应文件包括对售后服务的承诺对我公司具有同等约束力。</w:t>
      </w:r>
    </w:p>
    <w:p w14:paraId="11D9EB0D">
      <w:pPr>
        <w:widowControl/>
        <w:spacing w:line="460" w:lineRule="exact"/>
        <w:ind w:firstLine="480" w:firstLineChars="200"/>
        <w:jc w:val="left"/>
        <w:rPr>
          <w:rFonts w:ascii="宋体" w:hAnsi="宋体" w:eastAsia="宋体" w:cs="Times New Roman"/>
          <w:color w:val="auto"/>
          <w:sz w:val="24"/>
          <w:highlight w:val="none"/>
        </w:rPr>
      </w:pPr>
      <w:r>
        <w:rPr>
          <w:rFonts w:hint="eastAsia" w:ascii="宋体" w:hAnsi="宋体" w:eastAsia="宋体" w:cs="Times New Roman"/>
          <w:color w:val="auto"/>
          <w:sz w:val="24"/>
          <w:highlight w:val="none"/>
          <w:lang w:bidi="ar"/>
        </w:rPr>
        <w:t>三、我</w:t>
      </w:r>
      <w:r>
        <w:rPr>
          <w:rFonts w:hint="eastAsia" w:ascii="宋体" w:hAnsi="宋体" w:eastAsia="宋体" w:cs="Times New Roman"/>
          <w:color w:val="auto"/>
          <w:sz w:val="24"/>
          <w:highlight w:val="none"/>
        </w:rPr>
        <w:t>公司确认响应文件中所有提交的文件和材料是真实的、准确的。</w:t>
      </w:r>
    </w:p>
    <w:p w14:paraId="32214894">
      <w:pPr>
        <w:spacing w:line="460" w:lineRule="exact"/>
        <w:ind w:firstLine="480" w:firstLineChars="200"/>
        <w:jc w:val="left"/>
        <w:rPr>
          <w:rFonts w:ascii="宋体" w:hAnsi="宋体" w:eastAsia="宋体" w:cs="Times New Roman"/>
          <w:color w:val="auto"/>
          <w:sz w:val="24"/>
          <w:highlight w:val="none"/>
          <w:lang w:bidi="ar"/>
        </w:rPr>
      </w:pPr>
      <w:r>
        <w:rPr>
          <w:rFonts w:hint="eastAsia" w:ascii="宋体" w:hAnsi="宋体" w:eastAsia="宋体" w:cs="Times New Roman"/>
          <w:color w:val="auto"/>
          <w:sz w:val="24"/>
          <w:highlight w:val="none"/>
          <w:lang w:bidi="ar"/>
        </w:rPr>
        <w:t>四、</w:t>
      </w:r>
      <w:r>
        <w:rPr>
          <w:rFonts w:hint="eastAsia" w:ascii="宋体" w:hAnsi="宋体" w:eastAsia="宋体" w:cs="Times New Roman"/>
          <w:color w:val="auto"/>
          <w:sz w:val="24"/>
          <w:highlight w:val="none"/>
        </w:rPr>
        <w:t>我公司在参加本次采购活动前3年内，在经营活动中没有重大违法记录，也无行贿犯罪记录。</w:t>
      </w:r>
    </w:p>
    <w:p w14:paraId="3DF2CC41">
      <w:pPr>
        <w:spacing w:line="460" w:lineRule="exact"/>
        <w:ind w:firstLine="480" w:firstLineChars="200"/>
        <w:jc w:val="left"/>
        <w:rPr>
          <w:rFonts w:ascii="宋体" w:hAnsi="宋体" w:eastAsia="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五、我公司承诺</w:t>
      </w:r>
      <w:r>
        <w:rPr>
          <w:rFonts w:hint="eastAsia" w:ascii="宋体" w:hAnsi="宋体"/>
          <w:color w:val="auto"/>
          <w:sz w:val="24"/>
          <w:highlight w:val="none"/>
        </w:rPr>
        <w:t>具备履行合同所必需的设备和专业技术能力。</w:t>
      </w:r>
    </w:p>
    <w:p w14:paraId="75AE6D32">
      <w:pPr>
        <w:spacing w:line="460" w:lineRule="exact"/>
        <w:ind w:firstLine="480" w:firstLineChars="200"/>
        <w:jc w:val="left"/>
        <w:rPr>
          <w:rFonts w:ascii="宋体" w:hAnsi="宋体" w:eastAsia="宋体" w:cs="Times New Roman"/>
          <w:color w:val="auto"/>
          <w:sz w:val="24"/>
          <w:highlight w:val="none"/>
          <w:lang w:bidi="ar"/>
        </w:rPr>
      </w:pPr>
      <w:r>
        <w:rPr>
          <w:rFonts w:hint="eastAsia" w:ascii="宋体" w:hAnsi="宋体" w:eastAsia="宋体" w:cs="Times New Roman"/>
          <w:color w:val="auto"/>
          <w:sz w:val="24"/>
          <w:highlight w:val="none"/>
          <w:lang w:bidi="ar"/>
        </w:rPr>
        <w:t>六、我公司承诺不存在“单位负责人为同一人或者存在直接控股、管理关系的不同供应商，同时参加同一合同包项下的网上竞价活动”的情形。</w:t>
      </w:r>
    </w:p>
    <w:p w14:paraId="0EF33312">
      <w:pPr>
        <w:spacing w:line="460" w:lineRule="exact"/>
        <w:ind w:firstLine="480" w:firstLineChars="200"/>
        <w:jc w:val="left"/>
        <w:rPr>
          <w:rFonts w:ascii="宋体" w:hAnsi="宋体" w:eastAsia="宋体" w:cs="Times New Roman"/>
          <w:color w:val="auto"/>
          <w:sz w:val="24"/>
          <w:highlight w:val="none"/>
          <w:lang w:bidi="ar"/>
        </w:rPr>
      </w:pPr>
      <w:r>
        <w:rPr>
          <w:rFonts w:hint="eastAsia" w:ascii="宋体" w:hAnsi="宋体" w:eastAsia="宋体" w:cs="Times New Roman"/>
          <w:color w:val="auto"/>
          <w:sz w:val="24"/>
          <w:highlight w:val="none"/>
          <w:lang w:bidi="ar"/>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eastAsia="宋体" w:cs="Times New Roman"/>
          <w:color w:val="auto"/>
          <w:sz w:val="24"/>
          <w:highlight w:val="none"/>
          <w:lang w:bidi="ar"/>
        </w:rPr>
        <w:t>”。</w:t>
      </w:r>
    </w:p>
    <w:p w14:paraId="1D60F2D5">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八</w:t>
      </w:r>
      <w:r>
        <w:rPr>
          <w:rFonts w:hint="eastAsia" w:ascii="宋体" w:hAnsi="宋体" w:cs="宋体"/>
          <w:color w:val="auto"/>
          <w:sz w:val="24"/>
          <w:highlight w:val="none"/>
        </w:rPr>
        <w:t>、我公司承诺</w:t>
      </w:r>
      <w:r>
        <w:rPr>
          <w:rFonts w:hint="eastAsia" w:ascii="宋体" w:hAnsi="宋体" w:cs="宋体"/>
          <w:color w:val="auto"/>
          <w:sz w:val="24"/>
          <w:highlight w:val="none"/>
          <w:lang w:eastAsia="zh-CN"/>
        </w:rPr>
        <w:t>网上</w:t>
      </w:r>
      <w:r>
        <w:rPr>
          <w:rFonts w:hint="eastAsia" w:ascii="宋体" w:hAnsi="宋体" w:cs="宋体"/>
          <w:color w:val="auto"/>
          <w:sz w:val="24"/>
          <w:highlight w:val="none"/>
        </w:rPr>
        <w:t>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27A09243">
      <w:pPr>
        <w:spacing w:line="460" w:lineRule="exact"/>
        <w:ind w:firstLine="480" w:firstLineChars="200"/>
        <w:jc w:val="left"/>
        <w:rPr>
          <w:rFonts w:ascii="宋体" w:hAnsi="宋体" w:eastAsia="宋体" w:cs="宋体"/>
          <w:color w:val="auto"/>
          <w:kern w:val="0"/>
          <w:sz w:val="24"/>
          <w:highlight w:val="none"/>
          <w:shd w:val="clear" w:color="auto" w:fill="FFFFFF"/>
          <w:lang w:bidi="ar"/>
        </w:rPr>
      </w:pPr>
      <w:r>
        <w:rPr>
          <w:rFonts w:hint="eastAsia" w:ascii="宋体" w:hAnsi="宋体" w:cs="宋体"/>
          <w:color w:val="auto"/>
          <w:sz w:val="24"/>
          <w:highlight w:val="none"/>
          <w:lang w:val="en-US" w:eastAsia="zh-CN"/>
        </w:rPr>
        <w:t>九</w:t>
      </w:r>
      <w:r>
        <w:rPr>
          <w:rFonts w:hint="eastAsia" w:ascii="宋体" w:hAnsi="宋体" w:cs="宋体"/>
          <w:color w:val="auto"/>
          <w:sz w:val="24"/>
          <w:highlight w:val="none"/>
        </w:rPr>
        <w:t>、</w:t>
      </w:r>
      <w:r>
        <w:rPr>
          <w:rFonts w:hint="eastAsia" w:ascii="宋体" w:hAnsi="宋体" w:eastAsia="宋体" w:cs="Times New Roman"/>
          <w:color w:val="auto"/>
          <w:sz w:val="24"/>
          <w:highlight w:val="none"/>
          <w:lang w:bidi="ar"/>
        </w:rPr>
        <w:t>我公司已理解</w:t>
      </w:r>
      <w:r>
        <w:rPr>
          <w:rFonts w:hint="eastAsia" w:ascii="宋体" w:hAnsi="宋体"/>
          <w:color w:val="auto"/>
          <w:sz w:val="24"/>
          <w:highlight w:val="none"/>
        </w:rPr>
        <w:t>且完全响应本项目网上竞价文件的各项要求。</w:t>
      </w:r>
    </w:p>
    <w:p w14:paraId="3ACE7061">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十、以</w:t>
      </w:r>
      <w:r>
        <w:rPr>
          <w:rFonts w:hint="eastAsia" w:ascii="宋体" w:hAnsi="宋体" w:cs="宋体"/>
          <w:color w:val="auto"/>
          <w:kern w:val="0"/>
          <w:sz w:val="24"/>
          <w:highlight w:val="none"/>
          <w:u w:val="single"/>
          <w:shd w:val="clear" w:color="auto" w:fill="FFFFFF"/>
          <w:lang w:bidi="ar"/>
        </w:rPr>
        <w:t>      </w:t>
      </w:r>
      <w:r>
        <w:rPr>
          <w:rStyle w:val="25"/>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方式提供的金额为人民币</w:t>
      </w:r>
      <w:r>
        <w:rPr>
          <w:rFonts w:hint="eastAsia" w:ascii="宋体" w:hAnsi="宋体" w:cs="宋体"/>
          <w:color w:val="auto"/>
          <w:kern w:val="0"/>
          <w:sz w:val="24"/>
          <w:highlight w:val="none"/>
          <w:u w:val="single"/>
          <w:shd w:val="clear" w:color="auto" w:fill="FFFFFF"/>
          <w:lang w:bidi="ar"/>
        </w:rPr>
        <w:t>       </w:t>
      </w:r>
      <w:r>
        <w:rPr>
          <w:rStyle w:val="25"/>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元的保证金，已到指定账户。</w:t>
      </w:r>
    </w:p>
    <w:p w14:paraId="31F613CE">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十</w:t>
      </w:r>
      <w:r>
        <w:rPr>
          <w:rFonts w:hint="eastAsia" w:ascii="宋体" w:hAnsi="宋体" w:cs="宋体"/>
          <w:color w:val="auto"/>
          <w:kern w:val="0"/>
          <w:sz w:val="24"/>
          <w:highlight w:val="none"/>
          <w:shd w:val="clear" w:color="auto" w:fill="FFFFFF"/>
          <w:lang w:val="en-US" w:eastAsia="zh-CN" w:bidi="ar"/>
        </w:rPr>
        <w:t>一</w:t>
      </w:r>
      <w:r>
        <w:rPr>
          <w:rFonts w:hint="eastAsia" w:ascii="宋体" w:hAnsi="宋体" w:cs="宋体"/>
          <w:color w:val="auto"/>
          <w:kern w:val="0"/>
          <w:sz w:val="24"/>
          <w:highlight w:val="none"/>
          <w:shd w:val="clear" w:color="auto" w:fill="FFFFFF"/>
          <w:lang w:bidi="ar"/>
        </w:rPr>
        <w:t>、我方获得成交资格后若无法按约定条款履行义务，采购人有权取消我方成交资格，我方完全接受按有关法规对我方的处罚。</w:t>
      </w:r>
    </w:p>
    <w:p w14:paraId="5B4684D2">
      <w:pPr>
        <w:widowControl/>
        <w:shd w:val="clear" w:color="auto" w:fill="FFFFFF"/>
        <w:spacing w:line="46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十</w:t>
      </w:r>
      <w:r>
        <w:rPr>
          <w:rFonts w:hint="eastAsia" w:ascii="宋体" w:hAnsi="宋体" w:cs="宋体"/>
          <w:color w:val="auto"/>
          <w:kern w:val="0"/>
          <w:sz w:val="24"/>
          <w:highlight w:val="none"/>
          <w:shd w:val="clear" w:color="auto" w:fill="FFFFFF"/>
          <w:lang w:val="en-US" w:eastAsia="zh-CN" w:bidi="ar"/>
        </w:rPr>
        <w:t>二</w:t>
      </w:r>
      <w:r>
        <w:rPr>
          <w:rFonts w:hint="eastAsia" w:ascii="宋体" w:hAnsi="宋体" w:cs="宋体"/>
          <w:color w:val="auto"/>
          <w:kern w:val="0"/>
          <w:sz w:val="24"/>
          <w:highlight w:val="none"/>
          <w:shd w:val="clear" w:color="auto" w:fill="FFFFFF"/>
          <w:lang w:bidi="ar"/>
        </w:rPr>
        <w:t>、我方同意提供网上竞价文件要求的一切数据或资料。完全理解贵方不一定要接受收到的任何竞价。</w:t>
      </w:r>
    </w:p>
    <w:p w14:paraId="25D06E83">
      <w:pPr>
        <w:widowControl/>
        <w:shd w:val="clear" w:color="auto" w:fill="FFFFFF"/>
        <w:spacing w:line="420" w:lineRule="exact"/>
        <w:jc w:val="left"/>
        <w:rPr>
          <w:rFonts w:ascii="宋体" w:hAnsi="宋体" w:cs="宋体"/>
          <w:color w:val="auto"/>
          <w:kern w:val="0"/>
          <w:sz w:val="24"/>
          <w:highlight w:val="none"/>
          <w:shd w:val="clear" w:color="auto" w:fill="FFFFFF"/>
          <w:lang w:bidi="ar"/>
        </w:rPr>
      </w:pPr>
    </w:p>
    <w:p w14:paraId="7B712027">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lang w:bidi="ar"/>
        </w:rPr>
        <w:t>）：</w:t>
      </w:r>
      <w:r>
        <w:rPr>
          <w:rFonts w:hint="eastAsia" w:ascii="宋体" w:hAnsi="宋体" w:cs="宋体"/>
          <w:color w:val="auto"/>
          <w:kern w:val="0"/>
          <w:sz w:val="24"/>
          <w:highlight w:val="none"/>
          <w:u w:val="single"/>
          <w:shd w:val="clear" w:color="auto" w:fill="FFFFFF"/>
          <w:lang w:bidi="ar"/>
        </w:rPr>
        <w:t xml:space="preserve">              </w:t>
      </w:r>
      <w:r>
        <w:rPr>
          <w:rFonts w:hint="eastAsia" w:ascii="宋体" w:hAnsi="宋体" w:cs="宋体"/>
          <w:color w:val="auto"/>
          <w:kern w:val="0"/>
          <w:sz w:val="24"/>
          <w:highlight w:val="none"/>
          <w:shd w:val="clear" w:color="auto" w:fill="FFFFFF"/>
          <w:lang w:bidi="ar"/>
        </w:rPr>
        <w:t>       </w:t>
      </w:r>
      <w:r>
        <w:rPr>
          <w:rStyle w:val="25"/>
          <w:rFonts w:hint="eastAsia" w:ascii="宋体" w:hAnsi="宋体" w:cs="宋体"/>
          <w:color w:val="auto"/>
          <w:kern w:val="0"/>
          <w:sz w:val="24"/>
          <w:highlight w:val="none"/>
          <w:shd w:val="clear" w:color="auto" w:fill="FFFFFF"/>
          <w:lang w:bidi="ar"/>
        </w:rPr>
        <w:t> </w:t>
      </w:r>
      <w:r>
        <w:rPr>
          <w:rFonts w:hint="eastAsia" w:ascii="宋体" w:hAnsi="宋体" w:cs="宋体"/>
          <w:color w:val="auto"/>
          <w:kern w:val="0"/>
          <w:sz w:val="24"/>
          <w:highlight w:val="none"/>
          <w:shd w:val="clear" w:color="auto" w:fill="FFFFFF"/>
          <w:lang w:bidi="ar"/>
        </w:rPr>
        <w:t> </w:t>
      </w:r>
    </w:p>
    <w:p w14:paraId="6B6FC935">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供应商法定代表人(或供应商代表)签字：</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     </w:t>
      </w:r>
    </w:p>
    <w:p w14:paraId="6A74DD37">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日期：</w:t>
      </w:r>
      <w:r>
        <w:rPr>
          <w:rFonts w:hint="eastAsia" w:ascii="宋体" w:hAnsi="宋体" w:cs="宋体"/>
          <w:color w:val="auto"/>
          <w:kern w:val="0"/>
          <w:sz w:val="24"/>
          <w:highlight w:val="none"/>
          <w:u w:val="single"/>
          <w:shd w:val="clear" w:color="auto" w:fill="FFFFFF"/>
          <w:lang w:bidi="ar"/>
        </w:rPr>
        <w:t>    </w:t>
      </w:r>
      <w:r>
        <w:rPr>
          <w:rStyle w:val="25"/>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u w:val="single"/>
          <w:shd w:val="clear" w:color="auto" w:fill="FFFFFF"/>
          <w:lang w:bidi="ar"/>
        </w:rPr>
        <w:t>年   </w:t>
      </w:r>
      <w:r>
        <w:rPr>
          <w:rStyle w:val="25"/>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u w:val="single"/>
          <w:shd w:val="clear" w:color="auto" w:fill="FFFFFF"/>
          <w:lang w:bidi="ar"/>
        </w:rPr>
        <w:t>月  </w:t>
      </w:r>
      <w:r>
        <w:rPr>
          <w:rStyle w:val="25"/>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u w:val="single"/>
          <w:shd w:val="clear" w:color="auto" w:fill="FFFFFF"/>
          <w:lang w:bidi="ar"/>
        </w:rPr>
        <w:t>日</w:t>
      </w:r>
    </w:p>
    <w:p w14:paraId="4DA8E6A1">
      <w:pPr>
        <w:spacing w:line="400" w:lineRule="exact"/>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14:paraId="2CEFE9B8">
      <w:pPr>
        <w:pStyle w:val="21"/>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529F685C">
      <w:pPr>
        <w:pStyle w:val="21"/>
        <w:spacing w:line="360" w:lineRule="auto"/>
        <w:jc w:val="center"/>
        <w:outlineLvl w:val="9"/>
        <w:rPr>
          <w:rFonts w:hAnsi="宋体" w:cs="宋体"/>
          <w:b/>
          <w:color w:val="auto"/>
          <w:szCs w:val="28"/>
          <w:highlight w:val="none"/>
        </w:rPr>
      </w:pPr>
    </w:p>
    <w:p w14:paraId="3E073C50">
      <w:pPr>
        <w:rPr>
          <w:color w:val="auto"/>
          <w:highlight w:val="none"/>
        </w:rPr>
      </w:pPr>
    </w:p>
    <w:p w14:paraId="4AF1B3E8">
      <w:pPr>
        <w:rPr>
          <w:color w:val="auto"/>
          <w:highlight w:val="none"/>
        </w:rPr>
      </w:pPr>
    </w:p>
    <w:p w14:paraId="68B347E7">
      <w:pPr>
        <w:rPr>
          <w:color w:val="auto"/>
          <w:highlight w:val="none"/>
        </w:rPr>
      </w:pPr>
    </w:p>
    <w:p w14:paraId="12425591">
      <w:pPr>
        <w:tabs>
          <w:tab w:val="center" w:pos="4861"/>
        </w:tabs>
        <w:jc w:val="left"/>
        <w:rPr>
          <w:rFonts w:eastAsia="宋体"/>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3D1B2BAB">
      <w:pPr>
        <w:pStyle w:val="21"/>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698BF1B6">
      <w:pPr>
        <w:pStyle w:val="14"/>
        <w:spacing w:before="0" w:beforeAutospacing="0" w:after="0" w:afterAutospacing="0" w:line="420" w:lineRule="exact"/>
        <w:rPr>
          <w:rFonts w:eastAsia="宋体"/>
          <w:color w:val="auto"/>
          <w:highlight w:val="none"/>
        </w:rPr>
      </w:pPr>
      <w:r>
        <w:rPr>
          <w:rFonts w:hint="eastAsia"/>
          <w:color w:val="auto"/>
          <w:highlight w:val="none"/>
        </w:rPr>
        <w:t>致：</w:t>
      </w:r>
      <w:r>
        <w:rPr>
          <w:rFonts w:hint="eastAsia"/>
          <w:color w:val="auto"/>
          <w:highlight w:val="none"/>
          <w:u w:val="single"/>
        </w:rPr>
        <w:t>（采购人或采购代理机构）</w:t>
      </w:r>
    </w:p>
    <w:p w14:paraId="0EA6F7A5">
      <w:pPr>
        <w:pStyle w:val="14"/>
        <w:spacing w:before="0" w:beforeAutospacing="0" w:after="0" w:afterAutospacing="0" w:line="420" w:lineRule="exact"/>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w:t>
      </w:r>
      <w:r>
        <w:rPr>
          <w:rFonts w:hint="eastAsia"/>
          <w:color w:val="auto"/>
          <w:highlight w:val="none"/>
          <w:lang w:eastAsia="zh-CN"/>
        </w:rPr>
        <w:t>网上</w:t>
      </w:r>
      <w:r>
        <w:rPr>
          <w:rFonts w:hint="eastAsia"/>
          <w:color w:val="auto"/>
          <w:highlight w:val="none"/>
        </w:rPr>
        <w:t>竞价过程中所签署的一切文件和处理与之有关的一切事务，我方均予以认可并对此承担责任。</w:t>
      </w:r>
    </w:p>
    <w:p w14:paraId="619CAD37">
      <w:pPr>
        <w:pStyle w:val="14"/>
        <w:spacing w:before="0" w:beforeAutospacing="0" w:after="0" w:afterAutospacing="0" w:line="420" w:lineRule="exact"/>
        <w:ind w:firstLine="336"/>
        <w:rPr>
          <w:color w:val="auto"/>
          <w:highlight w:val="none"/>
        </w:rPr>
      </w:pPr>
      <w:r>
        <w:rPr>
          <w:rFonts w:hint="eastAsia"/>
          <w:color w:val="auto"/>
          <w:highlight w:val="none"/>
        </w:rPr>
        <w:t>供应商代表无转委权。特此授权。</w:t>
      </w:r>
    </w:p>
    <w:p w14:paraId="26AD6371">
      <w:pPr>
        <w:pStyle w:val="14"/>
        <w:spacing w:before="0" w:beforeAutospacing="0" w:after="0" w:afterAutospacing="0" w:line="420" w:lineRule="exact"/>
        <w:jc w:val="center"/>
        <w:outlineLvl w:val="0"/>
        <w:rPr>
          <w:color w:val="auto"/>
          <w:highlight w:val="none"/>
        </w:rPr>
      </w:pPr>
      <w:r>
        <w:rPr>
          <w:rFonts w:hint="eastAsia"/>
          <w:color w:val="auto"/>
          <w:highlight w:val="none"/>
        </w:rPr>
        <w:t>（以下无正文）</w:t>
      </w:r>
    </w:p>
    <w:p w14:paraId="6EA249E8">
      <w:pPr>
        <w:pStyle w:val="14"/>
        <w:spacing w:before="0" w:beforeAutospacing="0" w:after="0" w:afterAutospacing="0" w:line="420" w:lineRule="exact"/>
        <w:rPr>
          <w:color w:val="auto"/>
          <w:highlight w:val="none"/>
        </w:rPr>
      </w:pPr>
      <w:r>
        <w:rPr>
          <w:rFonts w:hint="eastAsia"/>
          <w:color w:val="auto"/>
          <w:highlight w:val="none"/>
        </w:rPr>
        <w:t> </w:t>
      </w:r>
    </w:p>
    <w:p w14:paraId="791FE080">
      <w:pPr>
        <w:pStyle w:val="14"/>
        <w:spacing w:before="0" w:beforeAutospacing="0" w:after="0" w:afterAutospacing="0" w:line="420" w:lineRule="exact"/>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4E9DF9EF">
      <w:pPr>
        <w:pStyle w:val="14"/>
        <w:spacing w:before="0" w:beforeAutospacing="0" w:after="0" w:afterAutospacing="0" w:line="420" w:lineRule="exact"/>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0F00DA2E">
      <w:pPr>
        <w:pStyle w:val="14"/>
        <w:spacing w:before="0" w:beforeAutospacing="0" w:after="0" w:afterAutospacing="0" w:line="420" w:lineRule="exact"/>
        <w:rPr>
          <w:color w:val="auto"/>
          <w:highlight w:val="none"/>
        </w:rPr>
      </w:pPr>
      <w:r>
        <w:rPr>
          <w:rFonts w:hint="eastAsia"/>
          <w:color w:val="auto"/>
          <w:highlight w:val="none"/>
        </w:rPr>
        <w:t> </w:t>
      </w:r>
    </w:p>
    <w:p w14:paraId="019066C0">
      <w:pPr>
        <w:pStyle w:val="14"/>
        <w:spacing w:before="0" w:beforeAutospacing="0" w:after="0" w:afterAutospacing="0" w:line="420" w:lineRule="exact"/>
        <w:rPr>
          <w:color w:val="auto"/>
          <w:highlight w:val="none"/>
        </w:rPr>
      </w:pPr>
      <w:r>
        <w:rPr>
          <w:rFonts w:hint="eastAsia"/>
          <w:color w:val="auto"/>
          <w:highlight w:val="none"/>
        </w:rPr>
        <w:t>授权方</w:t>
      </w:r>
    </w:p>
    <w:p w14:paraId="356CC2D2">
      <w:pPr>
        <w:pStyle w:val="14"/>
        <w:spacing w:before="0" w:beforeAutospacing="0" w:after="0" w:afterAutospacing="0" w:line="420" w:lineRule="exact"/>
        <w:rPr>
          <w:color w:val="auto"/>
          <w:highlight w:val="none"/>
        </w:rPr>
      </w:pPr>
      <w:r>
        <w:rPr>
          <w:rFonts w:hint="eastAsia"/>
          <w:color w:val="auto"/>
          <w:highlight w:val="none"/>
        </w:rPr>
        <w:t>供应商：</w:t>
      </w:r>
      <w:r>
        <w:rPr>
          <w:rFonts w:hint="eastAsia"/>
          <w:color w:val="auto"/>
          <w:highlight w:val="none"/>
          <w:u w:val="single"/>
        </w:rPr>
        <w:t>（全称并加盖单位公章）</w:t>
      </w:r>
    </w:p>
    <w:p w14:paraId="07AF5764">
      <w:pPr>
        <w:pStyle w:val="14"/>
        <w:spacing w:before="0" w:beforeAutospacing="0" w:after="0" w:afterAutospacing="0" w:line="420" w:lineRule="exact"/>
        <w:rPr>
          <w:color w:val="auto"/>
          <w:highlight w:val="none"/>
        </w:rPr>
      </w:pPr>
      <w:r>
        <w:rPr>
          <w:rFonts w:hint="eastAsia"/>
          <w:color w:val="auto"/>
          <w:highlight w:val="none"/>
        </w:rPr>
        <w:t>单位负责人签字或盖章：</w:t>
      </w:r>
      <w:r>
        <w:rPr>
          <w:rFonts w:hint="eastAsia"/>
          <w:color w:val="auto"/>
          <w:highlight w:val="none"/>
          <w:u w:val="single"/>
        </w:rPr>
        <w:t>                   </w:t>
      </w:r>
    </w:p>
    <w:p w14:paraId="1D5670C1">
      <w:pPr>
        <w:pStyle w:val="14"/>
        <w:spacing w:before="0" w:beforeAutospacing="0" w:after="0" w:afterAutospacing="0" w:line="420" w:lineRule="exact"/>
        <w:rPr>
          <w:color w:val="auto"/>
          <w:highlight w:val="none"/>
        </w:rPr>
      </w:pPr>
      <w:r>
        <w:rPr>
          <w:rFonts w:hint="eastAsia"/>
          <w:color w:val="auto"/>
          <w:highlight w:val="none"/>
        </w:rPr>
        <w:t> </w:t>
      </w:r>
    </w:p>
    <w:p w14:paraId="1EA18A61">
      <w:pPr>
        <w:pStyle w:val="14"/>
        <w:spacing w:before="0" w:beforeAutospacing="0" w:after="0" w:afterAutospacing="0" w:line="420" w:lineRule="exact"/>
        <w:rPr>
          <w:color w:val="auto"/>
          <w:highlight w:val="none"/>
        </w:rPr>
      </w:pPr>
      <w:r>
        <w:rPr>
          <w:rFonts w:hint="eastAsia"/>
          <w:color w:val="auto"/>
          <w:highlight w:val="none"/>
        </w:rPr>
        <w:t>接受授权方</w:t>
      </w:r>
    </w:p>
    <w:p w14:paraId="3D294988">
      <w:pPr>
        <w:pStyle w:val="14"/>
        <w:spacing w:before="0" w:beforeAutospacing="0" w:after="0" w:afterAutospacing="0" w:line="420" w:lineRule="exact"/>
        <w:rPr>
          <w:color w:val="auto"/>
          <w:highlight w:val="none"/>
        </w:rPr>
      </w:pPr>
      <w:r>
        <w:rPr>
          <w:rFonts w:hint="eastAsia"/>
          <w:color w:val="auto"/>
          <w:highlight w:val="none"/>
        </w:rPr>
        <w:t>供应商代表签字：</w:t>
      </w:r>
      <w:r>
        <w:rPr>
          <w:rFonts w:hint="eastAsia"/>
          <w:color w:val="auto"/>
          <w:highlight w:val="none"/>
          <w:u w:val="single"/>
        </w:rPr>
        <w:t>                   </w:t>
      </w:r>
    </w:p>
    <w:p w14:paraId="1DE4699A">
      <w:pPr>
        <w:pStyle w:val="14"/>
        <w:spacing w:before="0" w:beforeAutospacing="0" w:after="0" w:afterAutospacing="0" w:line="420" w:lineRule="exact"/>
        <w:rPr>
          <w:color w:val="auto"/>
          <w:highlight w:val="none"/>
        </w:rPr>
      </w:pPr>
      <w:r>
        <w:rPr>
          <w:rFonts w:hint="eastAsia"/>
          <w:color w:val="auto"/>
          <w:highlight w:val="none"/>
        </w:rPr>
        <w:t> </w:t>
      </w:r>
    </w:p>
    <w:p w14:paraId="5148CFFA">
      <w:pPr>
        <w:pStyle w:val="14"/>
        <w:spacing w:before="0" w:beforeAutospacing="0" w:after="0" w:afterAutospacing="0" w:line="420" w:lineRule="exact"/>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5E8C2DD4">
      <w:pPr>
        <w:pStyle w:val="14"/>
        <w:spacing w:before="0" w:beforeAutospacing="0" w:after="0" w:afterAutospacing="0" w:line="420" w:lineRule="exact"/>
        <w:rPr>
          <w:color w:val="auto"/>
          <w:highlight w:val="none"/>
        </w:rPr>
      </w:pPr>
      <w:r>
        <w:rPr>
          <w:rFonts w:hint="eastAsia"/>
          <w:color w:val="auto"/>
          <w:highlight w:val="none"/>
        </w:rPr>
        <w:t>附：单位负责人、供应商代表的身份证正反面复印件</w:t>
      </w:r>
    </w:p>
    <w:tbl>
      <w:tblPr>
        <w:tblStyle w:val="17"/>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14:paraId="7492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noWrap w:val="0"/>
            <w:tcMar>
              <w:top w:w="0" w:type="dxa"/>
              <w:left w:w="84" w:type="dxa"/>
              <w:bottom w:w="0" w:type="dxa"/>
              <w:right w:w="84" w:type="dxa"/>
            </w:tcMar>
            <w:vAlign w:val="center"/>
          </w:tcPr>
          <w:p w14:paraId="226F2DE5">
            <w:pPr>
              <w:pStyle w:val="14"/>
              <w:spacing w:before="0" w:beforeAutospacing="0" w:after="0" w:afterAutospacing="0" w:line="420" w:lineRule="exact"/>
              <w:jc w:val="center"/>
              <w:rPr>
                <w:color w:val="auto"/>
                <w:highlight w:val="none"/>
              </w:rPr>
            </w:pPr>
            <w:r>
              <w:rPr>
                <w:rStyle w:val="19"/>
                <w:rFonts w:hint="eastAsia"/>
                <w:color w:val="auto"/>
                <w:highlight w:val="none"/>
              </w:rPr>
              <w:t> </w:t>
            </w:r>
          </w:p>
          <w:p w14:paraId="6FF72887">
            <w:pPr>
              <w:pStyle w:val="14"/>
              <w:spacing w:before="0" w:beforeAutospacing="0" w:after="0" w:afterAutospacing="0" w:line="420" w:lineRule="exact"/>
              <w:jc w:val="center"/>
              <w:rPr>
                <w:color w:val="auto"/>
                <w:highlight w:val="none"/>
              </w:rPr>
            </w:pPr>
            <w:r>
              <w:rPr>
                <w:rStyle w:val="19"/>
                <w:rFonts w:hint="eastAsia"/>
                <w:color w:val="auto"/>
                <w:highlight w:val="none"/>
              </w:rPr>
              <w:t>要求：真实有效且内容完整、清晰、整洁。</w:t>
            </w:r>
          </w:p>
          <w:p w14:paraId="39CD2D65">
            <w:pPr>
              <w:pStyle w:val="14"/>
              <w:spacing w:before="0" w:beforeAutospacing="0" w:after="0" w:afterAutospacing="0" w:line="420" w:lineRule="exact"/>
              <w:jc w:val="center"/>
              <w:rPr>
                <w:color w:val="auto"/>
                <w:highlight w:val="none"/>
              </w:rPr>
            </w:pPr>
            <w:r>
              <w:rPr>
                <w:rStyle w:val="19"/>
                <w:rFonts w:hint="eastAsia"/>
                <w:color w:val="auto"/>
                <w:highlight w:val="none"/>
              </w:rPr>
              <w:t> </w:t>
            </w:r>
          </w:p>
        </w:tc>
      </w:tr>
    </w:tbl>
    <w:p w14:paraId="49E13502">
      <w:pPr>
        <w:spacing w:line="400" w:lineRule="exact"/>
        <w:rPr>
          <w:rFonts w:ascii="宋体" w:hAnsi="宋体" w:cs="宋体"/>
          <w:bCs/>
          <w:color w:val="auto"/>
          <w:kern w:val="0"/>
          <w:szCs w:val="21"/>
          <w:highlight w:val="none"/>
        </w:rPr>
      </w:pPr>
      <w:r>
        <w:rPr>
          <w:rFonts w:hint="eastAsia" w:ascii="宋体" w:hAnsi="宋体" w:cs="宋体"/>
          <w:color w:val="auto"/>
          <w:szCs w:val="21"/>
          <w:highlight w:val="none"/>
        </w:rPr>
        <w:t>注：1、法定代表人（单位负责人）身份证复印件、被授权人身份证复印件须</w:t>
      </w:r>
      <w:r>
        <w:rPr>
          <w:rFonts w:hint="eastAsia" w:ascii="宋体" w:hAnsi="宋体" w:cs="宋体"/>
          <w:bCs/>
          <w:color w:val="auto"/>
          <w:kern w:val="0"/>
          <w:szCs w:val="21"/>
          <w:highlight w:val="none"/>
        </w:rPr>
        <w:t>加盖单位公章。</w:t>
      </w:r>
    </w:p>
    <w:p w14:paraId="082E850B">
      <w:pPr>
        <w:spacing w:line="400" w:lineRule="exact"/>
        <w:ind w:firstLine="420"/>
        <w:rPr>
          <w:rFonts w:ascii="宋体" w:hAnsi="宋体" w:cs="宋体"/>
          <w:bCs/>
          <w:color w:val="auto"/>
          <w:kern w:val="0"/>
          <w:szCs w:val="21"/>
          <w:highlight w:val="none"/>
        </w:rPr>
      </w:pPr>
      <w:r>
        <w:rPr>
          <w:rFonts w:hint="eastAsia" w:ascii="宋体" w:hAnsi="宋体" w:cs="宋体"/>
          <w:bCs/>
          <w:color w:val="auto"/>
          <w:kern w:val="0"/>
          <w:szCs w:val="21"/>
          <w:highlight w:val="none"/>
        </w:rPr>
        <w:t>2、</w:t>
      </w:r>
      <w:r>
        <w:rPr>
          <w:rFonts w:ascii="宋体" w:hAnsi="宋体" w:cs="宋体"/>
          <w:bCs/>
          <w:color w:val="auto"/>
          <w:kern w:val="0"/>
          <w:szCs w:val="21"/>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Cs w:val="21"/>
          <w:highlight w:val="none"/>
        </w:rPr>
        <w:t>报价</w:t>
      </w:r>
      <w:r>
        <w:rPr>
          <w:rFonts w:ascii="宋体" w:hAnsi="宋体" w:cs="宋体"/>
          <w:bCs/>
          <w:color w:val="auto"/>
          <w:kern w:val="0"/>
          <w:szCs w:val="21"/>
          <w:highlight w:val="none"/>
        </w:rPr>
        <w:t>的，“单位负责人”指代表单位行使职权的主要负责人，即与实际提交的“营业执照等证明文件”载明的一致。</w:t>
      </w:r>
      <w:r>
        <w:rPr>
          <w:rFonts w:hint="eastAsia" w:ascii="宋体" w:hAnsi="宋体" w:cs="宋体"/>
          <w:bCs/>
          <w:color w:val="auto"/>
          <w:kern w:val="0"/>
          <w:szCs w:val="21"/>
          <w:highlight w:val="none"/>
        </w:rPr>
        <w:t>供应商</w:t>
      </w:r>
      <w:r>
        <w:rPr>
          <w:rFonts w:ascii="宋体" w:hAnsi="宋体" w:cs="宋体"/>
          <w:bCs/>
          <w:color w:val="auto"/>
          <w:kern w:val="0"/>
          <w:szCs w:val="21"/>
          <w:highlight w:val="none"/>
        </w:rPr>
        <w:t>（自然人除外）：若</w:t>
      </w:r>
      <w:r>
        <w:rPr>
          <w:rFonts w:hint="eastAsia" w:ascii="宋体" w:hAnsi="宋体" w:cs="宋体"/>
          <w:bCs/>
          <w:color w:val="auto"/>
          <w:kern w:val="0"/>
          <w:szCs w:val="21"/>
          <w:highlight w:val="none"/>
        </w:rPr>
        <w:t>供应商代表</w:t>
      </w:r>
      <w:r>
        <w:rPr>
          <w:rFonts w:ascii="宋体" w:hAnsi="宋体" w:cs="宋体"/>
          <w:bCs/>
          <w:color w:val="auto"/>
          <w:kern w:val="0"/>
          <w:szCs w:val="21"/>
          <w:highlight w:val="none"/>
        </w:rPr>
        <w:t>为单位负责人授权的委托代理人，应提供本授权书；若</w:t>
      </w:r>
      <w:r>
        <w:rPr>
          <w:rFonts w:hint="eastAsia" w:ascii="宋体" w:hAnsi="宋体" w:cs="宋体"/>
          <w:bCs/>
          <w:color w:val="auto"/>
          <w:kern w:val="0"/>
          <w:szCs w:val="21"/>
          <w:highlight w:val="none"/>
        </w:rPr>
        <w:t>供应商代表</w:t>
      </w:r>
      <w:r>
        <w:rPr>
          <w:rFonts w:ascii="宋体" w:hAnsi="宋体" w:cs="宋体"/>
          <w:bCs/>
          <w:color w:val="auto"/>
          <w:kern w:val="0"/>
          <w:szCs w:val="21"/>
          <w:highlight w:val="none"/>
        </w:rPr>
        <w:t>为单位负责人，应在此项下提交其身份证正反面复印件，可不提供本授权书。</w:t>
      </w:r>
    </w:p>
    <w:p w14:paraId="4CBBFCAD">
      <w:pPr>
        <w:pStyle w:val="10"/>
        <w:spacing w:line="360" w:lineRule="auto"/>
        <w:rPr>
          <w:rFonts w:hAnsi="宋体"/>
          <w:b/>
          <w:color w:val="auto"/>
          <w:sz w:val="28"/>
          <w:szCs w:val="28"/>
          <w:highlight w:val="none"/>
        </w:rPr>
      </w:pPr>
    </w:p>
    <w:p w14:paraId="30958158">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6875A0CD">
      <w:pPr>
        <w:spacing w:line="360" w:lineRule="auto"/>
        <w:jc w:val="center"/>
        <w:outlineLvl w:val="2"/>
        <w:rPr>
          <w:rFonts w:ascii="宋体" w:hAnsi="宋体"/>
          <w:b/>
          <w:color w:val="auto"/>
          <w:sz w:val="32"/>
          <w:szCs w:val="22"/>
          <w:highlight w:val="none"/>
        </w:rPr>
      </w:pPr>
    </w:p>
    <w:p w14:paraId="480DB2A4">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0E4C6D40">
      <w:pPr>
        <w:spacing w:line="360" w:lineRule="auto"/>
        <w:jc w:val="center"/>
        <w:outlineLvl w:val="2"/>
        <w:rPr>
          <w:rFonts w:ascii="宋体" w:hAnsi="宋体"/>
          <w:b/>
          <w:color w:val="auto"/>
          <w:sz w:val="32"/>
          <w:szCs w:val="22"/>
          <w:highlight w:val="none"/>
        </w:rPr>
      </w:pPr>
    </w:p>
    <w:p w14:paraId="4BFA01D4">
      <w:pPr>
        <w:spacing w:line="360" w:lineRule="auto"/>
        <w:jc w:val="center"/>
        <w:outlineLvl w:val="2"/>
        <w:rPr>
          <w:rFonts w:ascii="宋体" w:hAnsi="宋体"/>
          <w:b/>
          <w:color w:val="auto"/>
          <w:sz w:val="32"/>
          <w:szCs w:val="22"/>
          <w:highlight w:val="none"/>
        </w:rPr>
      </w:pPr>
    </w:p>
    <w:p w14:paraId="30F9AEA0">
      <w:pPr>
        <w:spacing w:line="360" w:lineRule="auto"/>
        <w:jc w:val="center"/>
        <w:outlineLvl w:val="2"/>
        <w:rPr>
          <w:rFonts w:ascii="宋体" w:hAnsi="宋体"/>
          <w:b/>
          <w:color w:val="auto"/>
          <w:sz w:val="32"/>
          <w:szCs w:val="22"/>
          <w:highlight w:val="none"/>
        </w:rPr>
      </w:pPr>
    </w:p>
    <w:p w14:paraId="684A631B">
      <w:pPr>
        <w:spacing w:line="360" w:lineRule="auto"/>
        <w:jc w:val="center"/>
        <w:outlineLvl w:val="2"/>
        <w:rPr>
          <w:rFonts w:ascii="宋体" w:hAnsi="宋体"/>
          <w:b/>
          <w:color w:val="auto"/>
          <w:sz w:val="32"/>
          <w:szCs w:val="22"/>
          <w:highlight w:val="none"/>
        </w:rPr>
      </w:pPr>
    </w:p>
    <w:p w14:paraId="526E3877">
      <w:pPr>
        <w:spacing w:line="360" w:lineRule="auto"/>
        <w:jc w:val="center"/>
        <w:outlineLvl w:val="2"/>
        <w:rPr>
          <w:rFonts w:ascii="宋体" w:hAnsi="宋体"/>
          <w:b/>
          <w:color w:val="auto"/>
          <w:sz w:val="32"/>
          <w:szCs w:val="22"/>
          <w:highlight w:val="none"/>
        </w:rPr>
      </w:pPr>
    </w:p>
    <w:p w14:paraId="053F5E55">
      <w:pPr>
        <w:spacing w:line="360" w:lineRule="auto"/>
        <w:jc w:val="center"/>
        <w:outlineLvl w:val="2"/>
        <w:rPr>
          <w:rFonts w:ascii="宋体" w:hAnsi="宋体"/>
          <w:b/>
          <w:color w:val="auto"/>
          <w:sz w:val="32"/>
          <w:szCs w:val="22"/>
          <w:highlight w:val="none"/>
        </w:rPr>
      </w:pPr>
    </w:p>
    <w:p w14:paraId="44FC6849">
      <w:pPr>
        <w:spacing w:line="360" w:lineRule="auto"/>
        <w:jc w:val="center"/>
        <w:outlineLvl w:val="2"/>
        <w:rPr>
          <w:rFonts w:ascii="宋体" w:hAnsi="宋体"/>
          <w:b/>
          <w:color w:val="auto"/>
          <w:sz w:val="32"/>
          <w:szCs w:val="22"/>
          <w:highlight w:val="none"/>
        </w:rPr>
      </w:pPr>
    </w:p>
    <w:p w14:paraId="1BDF6D42">
      <w:pPr>
        <w:spacing w:line="360" w:lineRule="auto"/>
        <w:jc w:val="center"/>
        <w:outlineLvl w:val="2"/>
        <w:rPr>
          <w:rFonts w:ascii="宋体" w:hAnsi="宋体"/>
          <w:b/>
          <w:color w:val="auto"/>
          <w:sz w:val="32"/>
          <w:szCs w:val="22"/>
          <w:highlight w:val="none"/>
        </w:rPr>
      </w:pPr>
    </w:p>
    <w:p w14:paraId="3C32920E">
      <w:pPr>
        <w:spacing w:line="360" w:lineRule="auto"/>
        <w:jc w:val="center"/>
        <w:outlineLvl w:val="2"/>
        <w:rPr>
          <w:rFonts w:ascii="宋体" w:hAnsi="宋体"/>
          <w:b/>
          <w:color w:val="auto"/>
          <w:sz w:val="32"/>
          <w:szCs w:val="22"/>
          <w:highlight w:val="none"/>
        </w:rPr>
      </w:pPr>
    </w:p>
    <w:p w14:paraId="34AC346C">
      <w:pPr>
        <w:spacing w:line="360" w:lineRule="auto"/>
        <w:jc w:val="center"/>
        <w:outlineLvl w:val="2"/>
        <w:rPr>
          <w:rFonts w:ascii="宋体" w:hAnsi="宋体"/>
          <w:b/>
          <w:color w:val="auto"/>
          <w:sz w:val="32"/>
          <w:szCs w:val="22"/>
          <w:highlight w:val="none"/>
        </w:rPr>
      </w:pPr>
    </w:p>
    <w:p w14:paraId="54B45CD0">
      <w:pPr>
        <w:spacing w:line="360" w:lineRule="auto"/>
        <w:jc w:val="center"/>
        <w:outlineLvl w:val="2"/>
        <w:rPr>
          <w:rFonts w:ascii="宋体" w:hAnsi="宋体"/>
          <w:b/>
          <w:color w:val="auto"/>
          <w:sz w:val="32"/>
          <w:szCs w:val="22"/>
          <w:highlight w:val="none"/>
        </w:rPr>
      </w:pPr>
    </w:p>
    <w:p w14:paraId="075F527D">
      <w:pPr>
        <w:spacing w:line="360" w:lineRule="auto"/>
        <w:jc w:val="center"/>
        <w:outlineLvl w:val="2"/>
        <w:rPr>
          <w:rFonts w:ascii="宋体" w:hAnsi="宋体"/>
          <w:b/>
          <w:color w:val="auto"/>
          <w:sz w:val="32"/>
          <w:szCs w:val="22"/>
          <w:highlight w:val="none"/>
        </w:rPr>
      </w:pPr>
    </w:p>
    <w:p w14:paraId="3E25D86E">
      <w:pPr>
        <w:spacing w:line="360" w:lineRule="auto"/>
        <w:outlineLvl w:val="2"/>
        <w:rPr>
          <w:rFonts w:ascii="宋体" w:hAnsi="宋体"/>
          <w:b/>
          <w:color w:val="auto"/>
          <w:sz w:val="32"/>
          <w:szCs w:val="22"/>
          <w:highlight w:val="none"/>
        </w:rPr>
      </w:pPr>
    </w:p>
    <w:p w14:paraId="0BC6965D">
      <w:pPr>
        <w:pStyle w:val="4"/>
        <w:rPr>
          <w:rFonts w:hint="default" w:ascii="Times New Roman" w:hAnsi="Times New Roman"/>
          <w:color w:val="auto"/>
          <w:highlight w:val="none"/>
        </w:rPr>
      </w:pPr>
    </w:p>
    <w:p w14:paraId="1AD62DAB">
      <w:pPr>
        <w:rPr>
          <w:rFonts w:ascii="Times New Roman" w:hAnsi="Times New Roman"/>
          <w:b/>
          <w:color w:val="auto"/>
          <w:sz w:val="32"/>
          <w:highlight w:val="none"/>
        </w:rPr>
      </w:pPr>
    </w:p>
    <w:p w14:paraId="33D68602">
      <w:pPr>
        <w:rPr>
          <w:rFonts w:ascii="Times New Roman" w:hAnsi="Times New Roman"/>
          <w:b/>
          <w:color w:val="auto"/>
          <w:sz w:val="32"/>
          <w:highlight w:val="none"/>
        </w:rPr>
      </w:pPr>
    </w:p>
    <w:p w14:paraId="1D775B7A">
      <w:pPr>
        <w:pStyle w:val="9"/>
        <w:rPr>
          <w:color w:val="auto"/>
          <w:highlight w:val="none"/>
        </w:rPr>
      </w:pPr>
    </w:p>
    <w:p w14:paraId="7F6DA05C">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14:paraId="494EA3A5">
      <w:pPr>
        <w:pStyle w:val="26"/>
        <w:spacing w:line="360" w:lineRule="auto"/>
        <w:jc w:val="center"/>
        <w:outlineLvl w:val="2"/>
        <w:rPr>
          <w:rFonts w:hint="default" w:ascii="宋体" w:hAnsi="宋体" w:eastAsia="宋体" w:cs="宋体"/>
          <w:color w:val="auto"/>
          <w:sz w:val="24"/>
          <w:szCs w:val="24"/>
          <w:highlight w:val="none"/>
        </w:rPr>
      </w:pPr>
      <w:r>
        <w:rPr>
          <w:rFonts w:ascii="宋体" w:hAnsi="宋体" w:eastAsia="宋体" w:cs="宋体"/>
          <w:bCs/>
          <w:color w:val="auto"/>
          <w:sz w:val="24"/>
          <w:szCs w:val="24"/>
          <w:highlight w:val="none"/>
          <w:lang w:eastAsia="zh-CN"/>
        </w:rPr>
        <w:t>（1）</w:t>
      </w:r>
      <w:r>
        <w:rPr>
          <w:rFonts w:ascii="宋体" w:hAnsi="宋体" w:eastAsia="宋体" w:cs="宋体"/>
          <w:color w:val="auto"/>
          <w:sz w:val="24"/>
          <w:szCs w:val="24"/>
          <w:highlight w:val="none"/>
        </w:rPr>
        <w:t>标的说明一览表</w:t>
      </w:r>
    </w:p>
    <w:p w14:paraId="7FA497C8">
      <w:pPr>
        <w:pStyle w:val="2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项目编号：</w:t>
      </w:r>
      <w:r>
        <w:rPr>
          <w:rFonts w:ascii="宋体" w:hAnsi="宋体" w:eastAsia="宋体" w:cs="宋体"/>
          <w:color w:val="auto"/>
          <w:sz w:val="24"/>
          <w:szCs w:val="24"/>
          <w:highlight w:val="none"/>
          <w:u w:val="single"/>
        </w:rPr>
        <w:t>　　　　　　　　</w:t>
      </w:r>
    </w:p>
    <w:tbl>
      <w:tblPr>
        <w:tblStyle w:val="1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1"/>
        <w:gridCol w:w="868"/>
        <w:gridCol w:w="2139"/>
        <w:gridCol w:w="1863"/>
        <w:gridCol w:w="810"/>
        <w:gridCol w:w="1421"/>
      </w:tblGrid>
      <w:tr w14:paraId="499076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noWrap w:val="0"/>
            <w:vAlign w:val="top"/>
          </w:tcPr>
          <w:p w14:paraId="7EA65FC6">
            <w:pPr>
              <w:pStyle w:val="2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合同</w:t>
            </w:r>
            <w:r>
              <w:rPr>
                <w:rFonts w:ascii="宋体" w:hAnsi="宋体" w:eastAsia="宋体" w:cs="宋体"/>
                <w:color w:val="auto"/>
                <w:sz w:val="24"/>
                <w:szCs w:val="24"/>
                <w:highlight w:val="none"/>
              </w:rPr>
              <w:t>包</w:t>
            </w:r>
          </w:p>
        </w:tc>
        <w:tc>
          <w:tcPr>
            <w:tcW w:w="509" w:type="pct"/>
            <w:noWrap w:val="0"/>
            <w:vAlign w:val="top"/>
          </w:tcPr>
          <w:p w14:paraId="660616F8">
            <w:pPr>
              <w:pStyle w:val="2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品目号</w:t>
            </w:r>
          </w:p>
        </w:tc>
        <w:tc>
          <w:tcPr>
            <w:tcW w:w="1254" w:type="pct"/>
            <w:noWrap w:val="0"/>
            <w:vAlign w:val="top"/>
          </w:tcPr>
          <w:p w14:paraId="3CF78C4B">
            <w:pPr>
              <w:pStyle w:val="26"/>
              <w:spacing w:line="360" w:lineRule="auto"/>
              <w:jc w:val="center"/>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货物名称/服务名称/工程名称</w:t>
            </w:r>
          </w:p>
        </w:tc>
        <w:tc>
          <w:tcPr>
            <w:tcW w:w="1092" w:type="pct"/>
            <w:noWrap w:val="0"/>
            <w:vAlign w:val="top"/>
          </w:tcPr>
          <w:p w14:paraId="56750572">
            <w:pPr>
              <w:pStyle w:val="2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数量/</w:t>
            </w:r>
            <w:r>
              <w:rPr>
                <w:rFonts w:hint="default" w:ascii="宋体" w:hAnsi="宋体" w:eastAsia="宋体" w:cs="宋体"/>
                <w:color w:val="auto"/>
                <w:sz w:val="24"/>
                <w:szCs w:val="24"/>
                <w:highlight w:val="none"/>
              </w:rPr>
              <w:t>服务期限</w:t>
            </w:r>
            <w:r>
              <w:rPr>
                <w:rFonts w:ascii="宋体" w:hAnsi="宋体" w:eastAsia="宋体" w:cs="宋体"/>
                <w:color w:val="auto"/>
                <w:sz w:val="24"/>
                <w:szCs w:val="24"/>
                <w:highlight w:val="none"/>
                <w:lang w:eastAsia="zh-CN"/>
              </w:rPr>
              <w:t>/施工工期</w:t>
            </w:r>
          </w:p>
        </w:tc>
        <w:tc>
          <w:tcPr>
            <w:tcW w:w="475" w:type="pct"/>
            <w:noWrap w:val="0"/>
            <w:vAlign w:val="top"/>
          </w:tcPr>
          <w:p w14:paraId="41FBF519">
            <w:pPr>
              <w:pStyle w:val="2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规格</w:t>
            </w:r>
          </w:p>
        </w:tc>
        <w:tc>
          <w:tcPr>
            <w:tcW w:w="833" w:type="pct"/>
            <w:noWrap w:val="0"/>
            <w:vAlign w:val="top"/>
          </w:tcPr>
          <w:p w14:paraId="05582B42">
            <w:pPr>
              <w:pStyle w:val="26"/>
              <w:spacing w:line="360" w:lineRule="auto"/>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来源地</w:t>
            </w:r>
          </w:p>
        </w:tc>
      </w:tr>
      <w:tr w14:paraId="69201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noWrap w:val="0"/>
            <w:vAlign w:val="top"/>
          </w:tcPr>
          <w:p w14:paraId="3BC9E3B2">
            <w:pPr>
              <w:pStyle w:val="2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509" w:type="pct"/>
            <w:noWrap w:val="0"/>
            <w:vAlign w:val="top"/>
          </w:tcPr>
          <w:p w14:paraId="4BCE890E">
            <w:pPr>
              <w:pStyle w:val="2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254" w:type="pct"/>
            <w:noWrap w:val="0"/>
            <w:vAlign w:val="top"/>
          </w:tcPr>
          <w:p w14:paraId="11284459">
            <w:pPr>
              <w:spacing w:line="360" w:lineRule="auto"/>
              <w:rPr>
                <w:rFonts w:ascii="宋体" w:hAnsi="宋体" w:eastAsia="宋体" w:cs="宋体"/>
                <w:color w:val="auto"/>
                <w:sz w:val="24"/>
                <w:highlight w:val="none"/>
              </w:rPr>
            </w:pPr>
          </w:p>
        </w:tc>
        <w:tc>
          <w:tcPr>
            <w:tcW w:w="1092" w:type="pct"/>
            <w:noWrap w:val="0"/>
            <w:vAlign w:val="top"/>
          </w:tcPr>
          <w:p w14:paraId="205714DF">
            <w:pPr>
              <w:spacing w:line="360" w:lineRule="auto"/>
              <w:rPr>
                <w:rFonts w:ascii="宋体" w:hAnsi="宋体" w:eastAsia="宋体" w:cs="宋体"/>
                <w:color w:val="auto"/>
                <w:sz w:val="24"/>
                <w:highlight w:val="none"/>
              </w:rPr>
            </w:pPr>
          </w:p>
        </w:tc>
        <w:tc>
          <w:tcPr>
            <w:tcW w:w="475" w:type="pct"/>
            <w:noWrap w:val="0"/>
            <w:vAlign w:val="top"/>
          </w:tcPr>
          <w:p w14:paraId="19C25540">
            <w:pPr>
              <w:spacing w:line="360" w:lineRule="auto"/>
              <w:rPr>
                <w:rFonts w:ascii="宋体" w:hAnsi="宋体" w:eastAsia="宋体" w:cs="宋体"/>
                <w:color w:val="auto"/>
                <w:sz w:val="24"/>
                <w:highlight w:val="none"/>
              </w:rPr>
            </w:pPr>
          </w:p>
        </w:tc>
        <w:tc>
          <w:tcPr>
            <w:tcW w:w="833" w:type="pct"/>
            <w:noWrap w:val="0"/>
            <w:vAlign w:val="top"/>
          </w:tcPr>
          <w:p w14:paraId="1DB746F2">
            <w:pPr>
              <w:spacing w:line="360" w:lineRule="auto"/>
              <w:rPr>
                <w:rFonts w:ascii="宋体" w:hAnsi="宋体" w:eastAsia="宋体" w:cs="宋体"/>
                <w:color w:val="auto"/>
                <w:sz w:val="24"/>
                <w:highlight w:val="none"/>
              </w:rPr>
            </w:pPr>
          </w:p>
        </w:tc>
      </w:tr>
      <w:tr w14:paraId="75F6CE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noWrap w:val="0"/>
            <w:vAlign w:val="top"/>
          </w:tcPr>
          <w:p w14:paraId="2437C08B">
            <w:pPr>
              <w:spacing w:line="360" w:lineRule="auto"/>
              <w:rPr>
                <w:rFonts w:ascii="宋体" w:hAnsi="宋体" w:eastAsia="宋体" w:cs="宋体"/>
                <w:color w:val="auto"/>
                <w:sz w:val="24"/>
                <w:highlight w:val="none"/>
              </w:rPr>
            </w:pPr>
          </w:p>
        </w:tc>
        <w:tc>
          <w:tcPr>
            <w:tcW w:w="509" w:type="pct"/>
            <w:noWrap w:val="0"/>
            <w:vAlign w:val="top"/>
          </w:tcPr>
          <w:p w14:paraId="05A62EC1">
            <w:pPr>
              <w:pStyle w:val="2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1254" w:type="pct"/>
            <w:noWrap w:val="0"/>
            <w:vAlign w:val="top"/>
          </w:tcPr>
          <w:p w14:paraId="73F90287">
            <w:pPr>
              <w:spacing w:line="360" w:lineRule="auto"/>
              <w:rPr>
                <w:rFonts w:ascii="宋体" w:hAnsi="宋体" w:eastAsia="宋体" w:cs="宋体"/>
                <w:color w:val="auto"/>
                <w:sz w:val="24"/>
                <w:highlight w:val="none"/>
              </w:rPr>
            </w:pPr>
          </w:p>
        </w:tc>
        <w:tc>
          <w:tcPr>
            <w:tcW w:w="1092" w:type="pct"/>
            <w:noWrap w:val="0"/>
            <w:vAlign w:val="top"/>
          </w:tcPr>
          <w:p w14:paraId="0EC9A4DF">
            <w:pPr>
              <w:spacing w:line="360" w:lineRule="auto"/>
              <w:rPr>
                <w:rFonts w:ascii="宋体" w:hAnsi="宋体" w:eastAsia="宋体" w:cs="宋体"/>
                <w:color w:val="auto"/>
                <w:sz w:val="24"/>
                <w:highlight w:val="none"/>
              </w:rPr>
            </w:pPr>
          </w:p>
        </w:tc>
        <w:tc>
          <w:tcPr>
            <w:tcW w:w="475" w:type="pct"/>
            <w:noWrap w:val="0"/>
            <w:vAlign w:val="top"/>
          </w:tcPr>
          <w:p w14:paraId="6C7FF2C5">
            <w:pPr>
              <w:spacing w:line="360" w:lineRule="auto"/>
              <w:rPr>
                <w:rFonts w:ascii="宋体" w:hAnsi="宋体" w:eastAsia="宋体" w:cs="宋体"/>
                <w:color w:val="auto"/>
                <w:sz w:val="24"/>
                <w:highlight w:val="none"/>
              </w:rPr>
            </w:pPr>
          </w:p>
        </w:tc>
        <w:tc>
          <w:tcPr>
            <w:tcW w:w="833" w:type="pct"/>
            <w:noWrap w:val="0"/>
            <w:vAlign w:val="top"/>
          </w:tcPr>
          <w:p w14:paraId="177FDDDC">
            <w:pPr>
              <w:spacing w:line="360" w:lineRule="auto"/>
              <w:rPr>
                <w:rFonts w:ascii="宋体" w:hAnsi="宋体" w:eastAsia="宋体" w:cs="宋体"/>
                <w:color w:val="auto"/>
                <w:sz w:val="24"/>
                <w:highlight w:val="none"/>
              </w:rPr>
            </w:pPr>
          </w:p>
        </w:tc>
      </w:tr>
      <w:tr w14:paraId="41734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noWrap w:val="0"/>
            <w:vAlign w:val="top"/>
          </w:tcPr>
          <w:p w14:paraId="1642A71F">
            <w:pPr>
              <w:pStyle w:val="2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w:t>
            </w:r>
          </w:p>
        </w:tc>
        <w:tc>
          <w:tcPr>
            <w:tcW w:w="509" w:type="pct"/>
            <w:noWrap w:val="0"/>
            <w:vAlign w:val="top"/>
          </w:tcPr>
          <w:p w14:paraId="1D86B1DC">
            <w:pPr>
              <w:spacing w:line="360" w:lineRule="auto"/>
              <w:rPr>
                <w:rFonts w:ascii="宋体" w:hAnsi="宋体" w:eastAsia="宋体" w:cs="宋体"/>
                <w:color w:val="auto"/>
                <w:sz w:val="24"/>
                <w:highlight w:val="none"/>
              </w:rPr>
            </w:pPr>
          </w:p>
        </w:tc>
        <w:tc>
          <w:tcPr>
            <w:tcW w:w="1254" w:type="pct"/>
            <w:noWrap w:val="0"/>
            <w:vAlign w:val="top"/>
          </w:tcPr>
          <w:p w14:paraId="4E3747F5">
            <w:pPr>
              <w:spacing w:line="360" w:lineRule="auto"/>
              <w:rPr>
                <w:rFonts w:ascii="宋体" w:hAnsi="宋体" w:eastAsia="宋体" w:cs="宋体"/>
                <w:color w:val="auto"/>
                <w:sz w:val="24"/>
                <w:highlight w:val="none"/>
              </w:rPr>
            </w:pPr>
          </w:p>
        </w:tc>
        <w:tc>
          <w:tcPr>
            <w:tcW w:w="1092" w:type="pct"/>
            <w:noWrap w:val="0"/>
            <w:vAlign w:val="top"/>
          </w:tcPr>
          <w:p w14:paraId="0E73E11B">
            <w:pPr>
              <w:spacing w:line="360" w:lineRule="auto"/>
              <w:rPr>
                <w:rFonts w:ascii="宋体" w:hAnsi="宋体" w:eastAsia="宋体" w:cs="宋体"/>
                <w:color w:val="auto"/>
                <w:sz w:val="24"/>
                <w:highlight w:val="none"/>
              </w:rPr>
            </w:pPr>
          </w:p>
        </w:tc>
        <w:tc>
          <w:tcPr>
            <w:tcW w:w="475" w:type="pct"/>
            <w:noWrap w:val="0"/>
            <w:vAlign w:val="top"/>
          </w:tcPr>
          <w:p w14:paraId="676C766B">
            <w:pPr>
              <w:spacing w:line="360" w:lineRule="auto"/>
              <w:rPr>
                <w:rFonts w:ascii="宋体" w:hAnsi="宋体" w:eastAsia="宋体" w:cs="宋体"/>
                <w:color w:val="auto"/>
                <w:sz w:val="24"/>
                <w:highlight w:val="none"/>
              </w:rPr>
            </w:pPr>
          </w:p>
        </w:tc>
        <w:tc>
          <w:tcPr>
            <w:tcW w:w="833" w:type="pct"/>
            <w:noWrap w:val="0"/>
            <w:vAlign w:val="top"/>
          </w:tcPr>
          <w:p w14:paraId="30CD384D">
            <w:pPr>
              <w:spacing w:line="360" w:lineRule="auto"/>
              <w:rPr>
                <w:rFonts w:ascii="宋体" w:hAnsi="宋体" w:eastAsia="宋体" w:cs="宋体"/>
                <w:color w:val="auto"/>
                <w:sz w:val="24"/>
                <w:highlight w:val="none"/>
              </w:rPr>
            </w:pPr>
          </w:p>
        </w:tc>
      </w:tr>
    </w:tbl>
    <w:p w14:paraId="43BAF716">
      <w:pPr>
        <w:pStyle w:val="26"/>
        <w:spacing w:line="360" w:lineRule="auto"/>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※注意：</w:t>
      </w:r>
    </w:p>
    <w:p w14:paraId="34EE4DF4">
      <w:pPr>
        <w:pStyle w:val="2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1、本表应按照下列规定填写：</w:t>
      </w:r>
    </w:p>
    <w:p w14:paraId="74A60D80">
      <w:pPr>
        <w:pStyle w:val="2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1.1“采购包”、“品目号”、“</w:t>
      </w:r>
      <w:r>
        <w:rPr>
          <w:rFonts w:ascii="宋体" w:hAnsi="宋体" w:eastAsia="宋体" w:cs="宋体"/>
          <w:color w:val="auto"/>
          <w:sz w:val="24"/>
          <w:szCs w:val="24"/>
          <w:highlight w:val="none"/>
          <w:lang w:eastAsia="zh-CN"/>
        </w:rPr>
        <w:t>货物名称/服务名称/工程名称</w:t>
      </w:r>
      <w:r>
        <w:rPr>
          <w:rFonts w:ascii="宋体" w:hAnsi="宋体" w:eastAsia="宋体" w:cs="宋体"/>
          <w:color w:val="auto"/>
          <w:sz w:val="24"/>
          <w:szCs w:val="24"/>
          <w:highlight w:val="none"/>
        </w:rPr>
        <w:t>”及“</w:t>
      </w:r>
      <w:r>
        <w:rPr>
          <w:rFonts w:ascii="宋体" w:hAnsi="宋体" w:eastAsia="宋体" w:cs="宋体"/>
          <w:color w:val="auto"/>
          <w:sz w:val="24"/>
          <w:szCs w:val="24"/>
          <w:highlight w:val="none"/>
          <w:lang w:eastAsia="zh-CN"/>
        </w:rPr>
        <w:t>数量/</w:t>
      </w:r>
      <w:r>
        <w:rPr>
          <w:rFonts w:hint="default" w:ascii="宋体" w:hAnsi="宋体" w:eastAsia="宋体" w:cs="宋体"/>
          <w:color w:val="auto"/>
          <w:sz w:val="24"/>
          <w:szCs w:val="24"/>
          <w:highlight w:val="none"/>
        </w:rPr>
        <w:t>服务期限</w:t>
      </w:r>
      <w:r>
        <w:rPr>
          <w:rFonts w:ascii="宋体" w:hAnsi="宋体" w:eastAsia="宋体" w:cs="宋体"/>
          <w:color w:val="auto"/>
          <w:sz w:val="24"/>
          <w:szCs w:val="24"/>
          <w:highlight w:val="none"/>
          <w:lang w:eastAsia="zh-CN"/>
        </w:rPr>
        <w:t>/施工工期</w:t>
      </w:r>
      <w:r>
        <w:rPr>
          <w:rFonts w:ascii="宋体" w:hAnsi="宋体" w:eastAsia="宋体" w:cs="宋体"/>
          <w:color w:val="auto"/>
          <w:sz w:val="24"/>
          <w:szCs w:val="24"/>
          <w:highlight w:val="none"/>
        </w:rPr>
        <w:t>”应与</w:t>
      </w:r>
      <w:r>
        <w:rPr>
          <w:rFonts w:ascii="宋体" w:hAnsi="宋体" w:eastAsia="宋体" w:cs="宋体"/>
          <w:color w:val="auto"/>
          <w:sz w:val="24"/>
          <w:szCs w:val="24"/>
          <w:highlight w:val="none"/>
          <w:lang w:eastAsia="zh-CN"/>
        </w:rPr>
        <w:t>第三章</w:t>
      </w:r>
      <w:r>
        <w:rPr>
          <w:rFonts w:ascii="宋体" w:hAnsi="宋体" w:eastAsia="宋体" w:cs="宋体"/>
          <w:color w:val="auto"/>
          <w:sz w:val="24"/>
          <w:szCs w:val="24"/>
          <w:highlight w:val="none"/>
        </w:rPr>
        <w:t>《采购标的一览表》中的有关内容（“采购包”、“品目号”、“</w:t>
      </w:r>
      <w:r>
        <w:rPr>
          <w:rFonts w:ascii="宋体" w:hAnsi="宋体" w:eastAsia="宋体" w:cs="宋体"/>
          <w:color w:val="auto"/>
          <w:sz w:val="24"/>
          <w:szCs w:val="24"/>
          <w:highlight w:val="none"/>
          <w:lang w:eastAsia="zh-CN"/>
        </w:rPr>
        <w:t>货物名称/服务名称/工程名称</w:t>
      </w:r>
      <w:r>
        <w:rPr>
          <w:rFonts w:ascii="宋体" w:hAnsi="宋体" w:eastAsia="宋体" w:cs="宋体"/>
          <w:color w:val="auto"/>
          <w:sz w:val="24"/>
          <w:szCs w:val="24"/>
          <w:highlight w:val="none"/>
        </w:rPr>
        <w:t>”及“</w:t>
      </w:r>
      <w:r>
        <w:rPr>
          <w:rFonts w:ascii="宋体" w:hAnsi="宋体" w:eastAsia="宋体" w:cs="宋体"/>
          <w:color w:val="auto"/>
          <w:sz w:val="24"/>
          <w:szCs w:val="24"/>
          <w:highlight w:val="none"/>
          <w:lang w:eastAsia="zh-CN"/>
        </w:rPr>
        <w:t>数量/</w:t>
      </w:r>
      <w:r>
        <w:rPr>
          <w:rFonts w:hint="default" w:ascii="宋体" w:hAnsi="宋体" w:eastAsia="宋体" w:cs="宋体"/>
          <w:color w:val="auto"/>
          <w:sz w:val="24"/>
          <w:szCs w:val="24"/>
          <w:highlight w:val="none"/>
        </w:rPr>
        <w:t>服务期限</w:t>
      </w:r>
      <w:r>
        <w:rPr>
          <w:rFonts w:ascii="宋体" w:hAnsi="宋体" w:eastAsia="宋体" w:cs="宋体"/>
          <w:color w:val="auto"/>
          <w:sz w:val="24"/>
          <w:szCs w:val="24"/>
          <w:highlight w:val="none"/>
          <w:lang w:eastAsia="zh-CN"/>
        </w:rPr>
        <w:t>/施工工期</w:t>
      </w:r>
      <w:r>
        <w:rPr>
          <w:rFonts w:ascii="宋体" w:hAnsi="宋体" w:eastAsia="宋体" w:cs="宋体"/>
          <w:color w:val="auto"/>
          <w:sz w:val="24"/>
          <w:szCs w:val="24"/>
          <w:highlight w:val="none"/>
        </w:rPr>
        <w:t>”）保持一致。</w:t>
      </w:r>
    </w:p>
    <w:p w14:paraId="11E521EE">
      <w:pPr>
        <w:pStyle w:val="26"/>
        <w:spacing w:line="360" w:lineRule="auto"/>
        <w:ind w:firstLine="480"/>
        <w:jc w:val="both"/>
        <w:rPr>
          <w:rFonts w:hint="default" w:ascii="宋体" w:hAnsi="宋体" w:eastAsia="宋体" w:cs="宋体"/>
          <w:b/>
          <w:bCs/>
          <w:color w:val="auto"/>
          <w:sz w:val="24"/>
          <w:szCs w:val="24"/>
          <w:highlight w:val="none"/>
        </w:rPr>
      </w:pPr>
      <w:r>
        <w:rPr>
          <w:rFonts w:ascii="宋体" w:hAnsi="宋体" w:eastAsia="宋体" w:cs="宋体"/>
          <w:color w:val="auto"/>
          <w:sz w:val="24"/>
          <w:szCs w:val="24"/>
          <w:highlight w:val="none"/>
        </w:rPr>
        <w:t>1.2</w:t>
      </w:r>
      <w:r>
        <w:rPr>
          <w:rFonts w:ascii="宋体" w:hAnsi="宋体" w:eastAsia="宋体" w:cs="宋体"/>
          <w:b/>
          <w:bCs/>
          <w:color w:val="auto"/>
          <w:sz w:val="24"/>
          <w:szCs w:val="24"/>
          <w:highlight w:val="none"/>
        </w:rPr>
        <w:t>货物</w:t>
      </w:r>
      <w:r>
        <w:rPr>
          <w:rFonts w:ascii="宋体" w:hAnsi="宋体" w:eastAsia="宋体" w:cs="宋体"/>
          <w:b/>
          <w:bCs/>
          <w:color w:val="auto"/>
          <w:sz w:val="24"/>
          <w:szCs w:val="24"/>
          <w:highlight w:val="none"/>
          <w:lang w:eastAsia="zh-CN"/>
        </w:rPr>
        <w:t>类项目</w:t>
      </w:r>
      <w:r>
        <w:rPr>
          <w:rFonts w:ascii="宋体" w:hAnsi="宋体" w:eastAsia="宋体" w:cs="宋体"/>
          <w:b/>
          <w:bCs/>
          <w:color w:val="auto"/>
          <w:sz w:val="24"/>
          <w:szCs w:val="24"/>
          <w:highlight w:val="none"/>
        </w:rPr>
        <w:t>：“规格”项下应填写货物制造厂商赋予的品牌（属于节能、环保清单产品的货物，填写的品牌名称应与清单载明的品牌名称保持一致）及具体型号。“来源地”应填写货物的原产地。</w:t>
      </w:r>
    </w:p>
    <w:p w14:paraId="3CD67479">
      <w:pPr>
        <w:pStyle w:val="26"/>
        <w:spacing w:line="360" w:lineRule="auto"/>
        <w:ind w:firstLine="48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1.3服务</w:t>
      </w:r>
      <w:r>
        <w:rPr>
          <w:rFonts w:ascii="宋体" w:hAnsi="宋体" w:eastAsia="宋体" w:cs="宋体"/>
          <w:color w:val="auto"/>
          <w:sz w:val="24"/>
          <w:szCs w:val="24"/>
          <w:highlight w:val="none"/>
          <w:lang w:eastAsia="zh-CN"/>
        </w:rPr>
        <w:t>类项目</w:t>
      </w:r>
      <w:r>
        <w:rPr>
          <w:rFonts w:ascii="宋体" w:hAnsi="宋体" w:eastAsia="宋体" w:cs="宋体"/>
          <w:color w:val="auto"/>
          <w:sz w:val="24"/>
          <w:szCs w:val="24"/>
          <w:highlight w:val="none"/>
        </w:rPr>
        <w:t>：“规格”项下应填写服务提供者提供的服务标准及品牌（若有）。“来源地”应填写服务提供者的所在地。</w:t>
      </w:r>
    </w:p>
    <w:p w14:paraId="57F2B4FF">
      <w:pPr>
        <w:pStyle w:val="26"/>
        <w:spacing w:line="360" w:lineRule="auto"/>
        <w:ind w:firstLine="480"/>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eastAsia="zh-CN"/>
        </w:rPr>
        <w:t>1</w:t>
      </w:r>
      <w:r>
        <w:rPr>
          <w:rFonts w:hint="default" w:ascii="宋体" w:hAnsi="宋体" w:eastAsia="宋体" w:cs="宋体"/>
          <w:color w:val="auto"/>
          <w:sz w:val="24"/>
          <w:szCs w:val="24"/>
          <w:highlight w:val="none"/>
          <w:lang w:eastAsia="zh-CN"/>
        </w:rPr>
        <w:t>.4</w:t>
      </w:r>
      <w:r>
        <w:rPr>
          <w:rFonts w:ascii="宋体" w:hAnsi="宋体" w:eastAsia="宋体" w:cs="宋体"/>
          <w:color w:val="auto"/>
          <w:sz w:val="24"/>
          <w:szCs w:val="24"/>
          <w:highlight w:val="none"/>
          <w:lang w:eastAsia="zh-CN"/>
        </w:rPr>
        <w:t>工程类项目</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若网上竞价文件有要求供应商填写工程主材品牌（型号）的，可在</w:t>
      </w:r>
      <w:r>
        <w:rPr>
          <w:rFonts w:ascii="宋体" w:hAnsi="宋体" w:eastAsia="宋体" w:cs="宋体"/>
          <w:color w:val="auto"/>
          <w:sz w:val="24"/>
          <w:szCs w:val="24"/>
          <w:highlight w:val="none"/>
        </w:rPr>
        <w:t>“规格”项下</w:t>
      </w:r>
      <w:r>
        <w:rPr>
          <w:rFonts w:hint="eastAsia" w:ascii="宋体" w:hAnsi="宋体" w:eastAsia="宋体" w:cs="宋体"/>
          <w:color w:val="auto"/>
          <w:sz w:val="24"/>
          <w:szCs w:val="24"/>
          <w:highlight w:val="none"/>
          <w:lang w:eastAsia="zh-CN"/>
        </w:rPr>
        <w:t>填写，否则工程类项目“规格”项下无需填写内容，</w:t>
      </w:r>
      <w:r>
        <w:rPr>
          <w:rFonts w:ascii="宋体" w:hAnsi="宋体" w:eastAsia="宋体" w:cs="宋体"/>
          <w:color w:val="auto"/>
          <w:sz w:val="24"/>
          <w:szCs w:val="24"/>
          <w:highlight w:val="none"/>
        </w:rPr>
        <w:t>“来源地”应填写</w:t>
      </w:r>
      <w:r>
        <w:rPr>
          <w:rFonts w:hint="eastAsia" w:ascii="宋体" w:hAnsi="宋体" w:eastAsia="宋体" w:cs="宋体"/>
          <w:color w:val="auto"/>
          <w:sz w:val="24"/>
          <w:szCs w:val="24"/>
          <w:highlight w:val="none"/>
          <w:lang w:eastAsia="zh-CN"/>
        </w:rPr>
        <w:t>工程承接者的所在地</w:t>
      </w:r>
      <w:r>
        <w:rPr>
          <w:rFonts w:ascii="宋体" w:hAnsi="宋体" w:eastAsia="宋体" w:cs="宋体"/>
          <w:color w:val="auto"/>
          <w:sz w:val="24"/>
          <w:szCs w:val="24"/>
          <w:highlight w:val="none"/>
        </w:rPr>
        <w:t>。</w:t>
      </w:r>
    </w:p>
    <w:p w14:paraId="27B7B528">
      <w:pPr>
        <w:pStyle w:val="26"/>
        <w:spacing w:line="360" w:lineRule="auto"/>
        <w:ind w:firstLine="480"/>
        <w:jc w:val="right"/>
        <w:rPr>
          <w:rFonts w:hint="default" w:ascii="宋体" w:hAnsi="宋体" w:eastAsia="宋体" w:cs="宋体"/>
          <w:color w:val="auto"/>
          <w:sz w:val="24"/>
          <w:szCs w:val="24"/>
          <w:highlight w:val="none"/>
        </w:rPr>
      </w:pPr>
    </w:p>
    <w:p w14:paraId="51D37207">
      <w:pPr>
        <w:pStyle w:val="26"/>
        <w:spacing w:line="360" w:lineRule="auto"/>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rPr>
        <w:t>（全称并加盖单位公章）</w:t>
      </w:r>
    </w:p>
    <w:p w14:paraId="11235E2D">
      <w:pPr>
        <w:pStyle w:val="26"/>
        <w:spacing w:line="360" w:lineRule="auto"/>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14:paraId="56C52334">
      <w:pPr>
        <w:pStyle w:val="26"/>
        <w:spacing w:line="360" w:lineRule="auto"/>
        <w:jc w:val="both"/>
        <w:rPr>
          <w:rFonts w:hint="default" w:ascii="宋体" w:hAnsi="宋体" w:eastAsia="宋体" w:cs="宋体"/>
          <w:color w:val="auto"/>
          <w:sz w:val="24"/>
          <w:szCs w:val="24"/>
          <w:highlight w:val="none"/>
        </w:rPr>
      </w:pPr>
    </w:p>
    <w:p w14:paraId="4DC574C1">
      <w:pPr>
        <w:pStyle w:val="26"/>
        <w:spacing w:line="360" w:lineRule="auto"/>
        <w:jc w:val="both"/>
        <w:rPr>
          <w:rFonts w:hint="default" w:ascii="宋体" w:hAnsi="宋体" w:eastAsia="宋体" w:cs="宋体"/>
          <w:color w:val="auto"/>
          <w:sz w:val="24"/>
          <w:szCs w:val="24"/>
          <w:highlight w:val="none"/>
        </w:rPr>
      </w:pPr>
    </w:p>
    <w:p w14:paraId="12CFB160">
      <w:pPr>
        <w:pStyle w:val="26"/>
        <w:spacing w:line="360" w:lineRule="auto"/>
        <w:jc w:val="both"/>
        <w:rPr>
          <w:rFonts w:hint="default" w:ascii="宋体" w:hAnsi="宋体" w:eastAsia="宋体" w:cs="宋体"/>
          <w:color w:val="auto"/>
          <w:sz w:val="24"/>
          <w:szCs w:val="24"/>
          <w:highlight w:val="none"/>
        </w:rPr>
      </w:pPr>
    </w:p>
    <w:p w14:paraId="4C9F5203">
      <w:pPr>
        <w:pStyle w:val="26"/>
        <w:spacing w:line="360" w:lineRule="auto"/>
        <w:jc w:val="both"/>
        <w:rPr>
          <w:rFonts w:hint="default" w:ascii="宋体" w:hAnsi="宋体" w:eastAsia="宋体" w:cs="宋体"/>
          <w:color w:val="auto"/>
          <w:sz w:val="24"/>
          <w:szCs w:val="24"/>
          <w:highlight w:val="none"/>
        </w:rPr>
      </w:pPr>
    </w:p>
    <w:p w14:paraId="3E5273E8">
      <w:pPr>
        <w:pStyle w:val="6"/>
        <w:spacing w:line="360" w:lineRule="auto"/>
        <w:ind w:left="0" w:leftChars="0"/>
        <w:rPr>
          <w:rFonts w:ascii="宋体" w:hAnsi="宋体" w:eastAsia="宋体" w:cs="宋体"/>
          <w:color w:val="auto"/>
          <w:sz w:val="24"/>
          <w:highlight w:val="none"/>
        </w:rPr>
      </w:pPr>
      <w:r>
        <w:rPr>
          <w:rFonts w:ascii="宋体" w:hAnsi="宋体" w:eastAsia="宋体" w:cs="宋体"/>
          <w:color w:val="auto"/>
          <w:sz w:val="24"/>
          <w:highlight w:val="none"/>
        </w:rPr>
        <w:t xml:space="preserve"> </w:t>
      </w:r>
    </w:p>
    <w:p w14:paraId="3CA75040">
      <w:pPr>
        <w:pStyle w:val="7"/>
        <w:numPr>
          <w:ilvl w:val="0"/>
          <w:numId w:val="5"/>
        </w:numPr>
        <w:jc w:val="center"/>
        <w:rPr>
          <w:rFonts w:ascii="宋体" w:hAnsi="宋体" w:eastAsia="宋体" w:cs="宋体"/>
          <w:color w:val="auto"/>
          <w:sz w:val="24"/>
          <w:highlight w:val="none"/>
        </w:rPr>
      </w:pPr>
      <w:r>
        <w:rPr>
          <w:rFonts w:hint="eastAsia" w:ascii="宋体" w:hAnsi="宋体" w:eastAsia="宋体" w:cs="宋体"/>
          <w:color w:val="auto"/>
          <w:sz w:val="24"/>
          <w:highlight w:val="none"/>
        </w:rPr>
        <w:t>网上竞价内容及要求偏离表</w:t>
      </w:r>
    </w:p>
    <w:p w14:paraId="79105AD8">
      <w:pPr>
        <w:pStyle w:val="7"/>
        <w:rPr>
          <w:rFonts w:ascii="宋体" w:hAnsi="宋体" w:eastAsia="宋体" w:cs="宋体"/>
          <w:b/>
          <w:bCs/>
          <w:color w:val="auto"/>
          <w:sz w:val="28"/>
          <w:szCs w:val="28"/>
          <w:highlight w:val="none"/>
        </w:rPr>
      </w:pPr>
    </w:p>
    <w:p w14:paraId="5F1B989D">
      <w:pPr>
        <w:pStyle w:val="14"/>
        <w:spacing w:before="0" w:beforeAutospacing="0" w:after="0" w:afterAutospacing="0" w:line="360" w:lineRule="auto"/>
        <w:ind w:right="376"/>
        <w:rPr>
          <w:rFonts w:eastAsia="宋体"/>
          <w:color w:val="auto"/>
          <w:highlight w:val="none"/>
        </w:rPr>
      </w:pPr>
      <w:r>
        <w:rPr>
          <w:rFonts w:hint="eastAsia" w:eastAsia="宋体"/>
          <w:color w:val="auto"/>
          <w:highlight w:val="none"/>
        </w:rPr>
        <w:t>供应商名称：</w:t>
      </w:r>
      <w:r>
        <w:rPr>
          <w:rFonts w:hint="eastAsia" w:eastAsia="宋体"/>
          <w:color w:val="auto"/>
          <w:highlight w:val="none"/>
          <w:u w:val="single"/>
        </w:rPr>
        <w:t>（全称加盖单位公章）</w:t>
      </w:r>
      <w:r>
        <w:rPr>
          <w:rFonts w:hint="eastAsia" w:eastAsia="宋体"/>
          <w:color w:val="auto"/>
          <w:highlight w:val="none"/>
        </w:rPr>
        <w:t xml:space="preserve">         项目编号：</w:t>
      </w:r>
      <w:r>
        <w:rPr>
          <w:rFonts w:hint="eastAsia" w:eastAsia="宋体"/>
          <w:color w:val="auto"/>
          <w:highlight w:val="none"/>
          <w:u w:val="single"/>
        </w:rPr>
        <w:t>　　　　　　　　　　</w:t>
      </w:r>
    </w:p>
    <w:tbl>
      <w:tblPr>
        <w:tblStyle w:val="17"/>
        <w:tblW w:w="4996" w:type="pct"/>
        <w:tblInd w:w="0" w:type="dxa"/>
        <w:tblLayout w:type="autofit"/>
        <w:tblCellMar>
          <w:top w:w="0" w:type="dxa"/>
          <w:left w:w="0" w:type="dxa"/>
          <w:bottom w:w="0" w:type="dxa"/>
          <w:right w:w="0" w:type="dxa"/>
        </w:tblCellMar>
      </w:tblPr>
      <w:tblGrid>
        <w:gridCol w:w="695"/>
        <w:gridCol w:w="3159"/>
        <w:gridCol w:w="2894"/>
        <w:gridCol w:w="1791"/>
      </w:tblGrid>
      <w:tr w14:paraId="2576F0E7">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16602C53">
            <w:pPr>
              <w:pStyle w:val="14"/>
              <w:wordWrap w:val="0"/>
              <w:spacing w:before="0" w:beforeAutospacing="0" w:after="0" w:afterAutospacing="0" w:line="360" w:lineRule="auto"/>
              <w:jc w:val="center"/>
              <w:rPr>
                <w:rFonts w:eastAsia="宋体"/>
                <w:color w:val="auto"/>
                <w:highlight w:val="none"/>
              </w:rPr>
            </w:pPr>
            <w:r>
              <w:rPr>
                <w:rFonts w:hint="eastAsia" w:eastAsia="宋体"/>
                <w:color w:val="auto"/>
                <w:highlight w:val="none"/>
              </w:rPr>
              <w:t>合同包</w:t>
            </w: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57063329">
            <w:pPr>
              <w:pStyle w:val="14"/>
              <w:wordWrap w:val="0"/>
              <w:spacing w:before="0" w:beforeAutospacing="0" w:after="0" w:afterAutospacing="0" w:line="360" w:lineRule="auto"/>
              <w:jc w:val="center"/>
              <w:rPr>
                <w:rFonts w:eastAsia="宋体"/>
                <w:color w:val="auto"/>
                <w:highlight w:val="none"/>
              </w:rPr>
            </w:pPr>
            <w:r>
              <w:rPr>
                <w:rFonts w:hint="eastAsia" w:eastAsia="宋体"/>
                <w:color w:val="auto"/>
                <w:highlight w:val="none"/>
              </w:rPr>
              <w:t>网上竞价内容及要求</w:t>
            </w: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0212D692">
            <w:pPr>
              <w:pStyle w:val="14"/>
              <w:wordWrap w:val="0"/>
              <w:spacing w:before="0" w:beforeAutospacing="0" w:after="0" w:afterAutospacing="0" w:line="360" w:lineRule="auto"/>
              <w:jc w:val="center"/>
              <w:rPr>
                <w:rFonts w:eastAsia="宋体"/>
                <w:color w:val="auto"/>
                <w:highlight w:val="none"/>
              </w:rPr>
            </w:pPr>
            <w:r>
              <w:rPr>
                <w:rFonts w:hint="eastAsia" w:eastAsia="宋体"/>
                <w:color w:val="auto"/>
                <w:highlight w:val="none"/>
              </w:rPr>
              <w:t>响应文件响应承诺</w:t>
            </w: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6F162B3C">
            <w:pPr>
              <w:pStyle w:val="14"/>
              <w:wordWrap w:val="0"/>
              <w:spacing w:before="0" w:beforeAutospacing="0" w:after="0" w:afterAutospacing="0" w:line="360" w:lineRule="auto"/>
              <w:jc w:val="center"/>
              <w:rPr>
                <w:rFonts w:eastAsia="宋体"/>
                <w:color w:val="auto"/>
                <w:highlight w:val="none"/>
              </w:rPr>
            </w:pPr>
            <w:r>
              <w:rPr>
                <w:rFonts w:hint="eastAsia" w:eastAsia="宋体"/>
                <w:color w:val="auto"/>
                <w:highlight w:val="none"/>
              </w:rPr>
              <w:t>是否偏离及说明</w:t>
            </w:r>
          </w:p>
        </w:tc>
      </w:tr>
      <w:tr w14:paraId="0D0E188C">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1E3F2C9E">
            <w:pPr>
              <w:jc w:val="center"/>
              <w:rPr>
                <w:rFonts w:ascii="宋体" w:hAnsi="宋体" w:eastAsia="宋体" w:cs="宋体"/>
                <w:color w:val="auto"/>
                <w:sz w:val="24"/>
                <w:highlight w:val="none"/>
              </w:rPr>
            </w:pP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01AC4963">
            <w:pPr>
              <w:pStyle w:val="14"/>
              <w:wordWrap w:val="0"/>
              <w:spacing w:before="0" w:beforeAutospacing="0" w:after="0" w:afterAutospacing="0" w:line="480" w:lineRule="atLeast"/>
              <w:jc w:val="center"/>
              <w:rPr>
                <w:rFonts w:eastAsia="宋体"/>
                <w:color w:val="auto"/>
                <w:highlight w:val="none"/>
              </w:rPr>
            </w:pP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72768E34">
            <w:pPr>
              <w:pStyle w:val="14"/>
              <w:wordWrap w:val="0"/>
              <w:spacing w:before="0" w:beforeAutospacing="0" w:after="0" w:afterAutospacing="0" w:line="480" w:lineRule="atLeast"/>
              <w:jc w:val="center"/>
              <w:rPr>
                <w:rFonts w:eastAsia="宋体"/>
                <w:color w:val="auto"/>
                <w:highlight w:val="none"/>
              </w:rPr>
            </w:pP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271D9236">
            <w:pPr>
              <w:pStyle w:val="14"/>
              <w:wordWrap w:val="0"/>
              <w:spacing w:before="0" w:beforeAutospacing="0" w:after="0" w:afterAutospacing="0" w:line="480" w:lineRule="atLeast"/>
              <w:jc w:val="center"/>
              <w:rPr>
                <w:rFonts w:eastAsia="宋体"/>
                <w:color w:val="auto"/>
                <w:highlight w:val="none"/>
              </w:rPr>
            </w:pPr>
          </w:p>
        </w:tc>
      </w:tr>
      <w:tr w14:paraId="4BCF5681">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06F606F8">
            <w:pPr>
              <w:jc w:val="center"/>
              <w:rPr>
                <w:rFonts w:ascii="宋体" w:hAnsi="宋体" w:eastAsia="宋体" w:cs="宋体"/>
                <w:color w:val="auto"/>
                <w:sz w:val="24"/>
                <w:highlight w:val="none"/>
              </w:rPr>
            </w:pP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06B6330D">
            <w:pPr>
              <w:pStyle w:val="14"/>
              <w:wordWrap w:val="0"/>
              <w:spacing w:before="0" w:beforeAutospacing="0" w:after="0" w:afterAutospacing="0" w:line="480" w:lineRule="atLeast"/>
              <w:jc w:val="center"/>
              <w:rPr>
                <w:rFonts w:eastAsia="宋体"/>
                <w:color w:val="auto"/>
                <w:highlight w:val="none"/>
              </w:rPr>
            </w:pP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10FEF367">
            <w:pPr>
              <w:pStyle w:val="14"/>
              <w:wordWrap w:val="0"/>
              <w:spacing w:before="0" w:beforeAutospacing="0" w:after="0" w:afterAutospacing="0" w:line="480" w:lineRule="atLeast"/>
              <w:jc w:val="center"/>
              <w:rPr>
                <w:rFonts w:eastAsia="宋体"/>
                <w:color w:val="auto"/>
                <w:highlight w:val="none"/>
              </w:rPr>
            </w:pP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758DE5D4">
            <w:pPr>
              <w:pStyle w:val="14"/>
              <w:wordWrap w:val="0"/>
              <w:spacing w:before="0" w:beforeAutospacing="0" w:after="0" w:afterAutospacing="0" w:line="480" w:lineRule="atLeast"/>
              <w:jc w:val="center"/>
              <w:rPr>
                <w:rFonts w:eastAsia="宋体"/>
                <w:color w:val="auto"/>
                <w:highlight w:val="none"/>
              </w:rPr>
            </w:pPr>
          </w:p>
        </w:tc>
      </w:tr>
      <w:tr w14:paraId="01415129">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22525331">
            <w:pPr>
              <w:jc w:val="center"/>
              <w:rPr>
                <w:rFonts w:ascii="宋体" w:hAnsi="宋体" w:eastAsia="宋体" w:cs="宋体"/>
                <w:color w:val="auto"/>
                <w:sz w:val="24"/>
                <w:highlight w:val="none"/>
              </w:rPr>
            </w:pPr>
          </w:p>
        </w:tc>
        <w:tc>
          <w:tcPr>
            <w:tcW w:w="1849"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27258F1C">
            <w:pPr>
              <w:pStyle w:val="14"/>
              <w:wordWrap w:val="0"/>
              <w:spacing w:before="0" w:beforeAutospacing="0" w:after="0" w:afterAutospacing="0" w:line="480" w:lineRule="atLeast"/>
              <w:jc w:val="center"/>
              <w:rPr>
                <w:rFonts w:eastAsia="宋体"/>
                <w:color w:val="auto"/>
                <w:highlight w:val="none"/>
              </w:rPr>
            </w:pPr>
          </w:p>
        </w:tc>
        <w:tc>
          <w:tcPr>
            <w:tcW w:w="1694"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2C19345C">
            <w:pPr>
              <w:pStyle w:val="14"/>
              <w:wordWrap w:val="0"/>
              <w:spacing w:before="0" w:beforeAutospacing="0" w:after="0" w:afterAutospacing="0" w:line="480" w:lineRule="atLeast"/>
              <w:jc w:val="center"/>
              <w:rPr>
                <w:rFonts w:eastAsia="宋体"/>
                <w:color w:val="auto"/>
                <w:highlight w:val="none"/>
              </w:rPr>
            </w:pPr>
          </w:p>
        </w:tc>
        <w:tc>
          <w:tcPr>
            <w:tcW w:w="1048" w:type="pct"/>
            <w:tcBorders>
              <w:top w:val="single" w:color="000000" w:sz="6" w:space="0"/>
              <w:left w:val="single" w:color="000000" w:sz="6" w:space="0"/>
              <w:bottom w:val="single" w:color="000000" w:sz="6" w:space="0"/>
              <w:right w:val="single" w:color="000000" w:sz="6" w:space="0"/>
            </w:tcBorders>
            <w:noWrap w:val="0"/>
            <w:tcMar>
              <w:left w:w="120" w:type="dxa"/>
              <w:right w:w="120" w:type="dxa"/>
            </w:tcMar>
            <w:vAlign w:val="center"/>
          </w:tcPr>
          <w:p w14:paraId="6788E4D7">
            <w:pPr>
              <w:pStyle w:val="14"/>
              <w:wordWrap w:val="0"/>
              <w:spacing w:before="0" w:beforeAutospacing="0" w:after="0" w:afterAutospacing="0" w:line="480" w:lineRule="atLeast"/>
              <w:jc w:val="center"/>
              <w:rPr>
                <w:rFonts w:eastAsia="宋体"/>
                <w:color w:val="auto"/>
                <w:highlight w:val="none"/>
              </w:rPr>
            </w:pPr>
          </w:p>
        </w:tc>
      </w:tr>
    </w:tbl>
    <w:p w14:paraId="55E48A4B">
      <w:pPr>
        <w:pStyle w:val="14"/>
        <w:spacing w:before="0" w:beforeAutospacing="0" w:after="0" w:afterAutospacing="0" w:line="360" w:lineRule="auto"/>
        <w:rPr>
          <w:rFonts w:eastAsia="宋体"/>
          <w:b/>
          <w:bCs/>
          <w:color w:val="auto"/>
          <w:highlight w:val="none"/>
        </w:rPr>
      </w:pPr>
      <w:r>
        <w:rPr>
          <w:rFonts w:hint="eastAsia" w:eastAsia="宋体"/>
          <w:b/>
          <w:bCs/>
          <w:color w:val="auto"/>
          <w:highlight w:val="none"/>
        </w:rPr>
        <w:t>注：</w:t>
      </w:r>
    </w:p>
    <w:p w14:paraId="7D6C0B81">
      <w:pPr>
        <w:pStyle w:val="14"/>
        <w:numPr>
          <w:ilvl w:val="0"/>
          <w:numId w:val="6"/>
        </w:numPr>
        <w:spacing w:before="0" w:beforeAutospacing="0" w:after="0" w:afterAutospacing="0" w:line="360" w:lineRule="auto"/>
        <w:rPr>
          <w:rFonts w:eastAsia="宋体"/>
          <w:b/>
          <w:bCs/>
          <w:color w:val="auto"/>
          <w:highlight w:val="none"/>
        </w:rPr>
      </w:pPr>
      <w:r>
        <w:rPr>
          <w:rFonts w:hint="eastAsia" w:eastAsia="宋体"/>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w:t>
      </w:r>
      <w:r>
        <w:rPr>
          <w:rFonts w:hint="eastAsia"/>
          <w:b/>
          <w:bCs/>
          <w:color w:val="auto"/>
          <w:highlight w:val="none"/>
          <w:lang w:val="en-US" w:eastAsia="zh-CN"/>
        </w:rPr>
        <w:t>竞价</w:t>
      </w:r>
      <w:r>
        <w:rPr>
          <w:rFonts w:hint="eastAsia" w:eastAsia="宋体"/>
          <w:b/>
          <w:bCs/>
          <w:color w:val="auto"/>
          <w:highlight w:val="none"/>
        </w:rPr>
        <w:t>保证金（如果未签订合同）将不予退还，给采购人和采购代理机构造成损失的，还必须进行赔偿并负相关责任。</w:t>
      </w:r>
    </w:p>
    <w:p w14:paraId="42CF0150">
      <w:pPr>
        <w:pStyle w:val="26"/>
        <w:spacing w:line="360" w:lineRule="auto"/>
        <w:ind w:firstLine="480"/>
        <w:jc w:val="right"/>
        <w:rPr>
          <w:rFonts w:hint="default" w:ascii="宋体" w:hAnsi="宋体" w:eastAsia="宋体" w:cs="宋体"/>
          <w:color w:val="auto"/>
          <w:sz w:val="24"/>
          <w:szCs w:val="24"/>
          <w:highlight w:val="none"/>
          <w:lang w:eastAsia="zh-CN"/>
        </w:rPr>
      </w:pPr>
    </w:p>
    <w:p w14:paraId="38DEB547">
      <w:pPr>
        <w:pStyle w:val="26"/>
        <w:spacing w:line="360" w:lineRule="auto"/>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rPr>
        <w:t>（全称并加盖单位公章）</w:t>
      </w:r>
    </w:p>
    <w:p w14:paraId="6697F30B">
      <w:pPr>
        <w:pStyle w:val="26"/>
        <w:spacing w:line="360" w:lineRule="auto"/>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14:paraId="6E732BFA">
      <w:pPr>
        <w:pStyle w:val="6"/>
        <w:spacing w:line="360" w:lineRule="auto"/>
        <w:ind w:left="0" w:leftChars="0"/>
        <w:rPr>
          <w:rFonts w:ascii="宋体" w:hAnsi="宋体" w:eastAsia="宋体" w:cs="宋体"/>
          <w:color w:val="auto"/>
          <w:sz w:val="24"/>
          <w:highlight w:val="none"/>
        </w:rPr>
      </w:pPr>
    </w:p>
    <w:p w14:paraId="792982D0">
      <w:pPr>
        <w:pStyle w:val="7"/>
        <w:rPr>
          <w:rFonts w:ascii="宋体" w:hAnsi="宋体" w:eastAsia="宋体" w:cs="宋体"/>
          <w:color w:val="auto"/>
          <w:sz w:val="24"/>
          <w:highlight w:val="none"/>
        </w:rPr>
      </w:pPr>
    </w:p>
    <w:p w14:paraId="4006CD48">
      <w:pPr>
        <w:pStyle w:val="7"/>
        <w:rPr>
          <w:rFonts w:ascii="宋体" w:hAnsi="宋体" w:eastAsia="宋体" w:cs="宋体"/>
          <w:color w:val="auto"/>
          <w:sz w:val="24"/>
          <w:highlight w:val="none"/>
        </w:rPr>
      </w:pPr>
    </w:p>
    <w:p w14:paraId="077CB563">
      <w:pPr>
        <w:pStyle w:val="7"/>
        <w:rPr>
          <w:rFonts w:ascii="宋体" w:hAnsi="宋体" w:eastAsia="宋体" w:cs="宋体"/>
          <w:color w:val="auto"/>
          <w:sz w:val="24"/>
          <w:highlight w:val="none"/>
        </w:rPr>
      </w:pPr>
    </w:p>
    <w:p w14:paraId="2BADA6FF">
      <w:pPr>
        <w:pStyle w:val="7"/>
        <w:rPr>
          <w:rFonts w:ascii="宋体" w:hAnsi="宋体" w:eastAsia="宋体" w:cs="宋体"/>
          <w:color w:val="auto"/>
          <w:sz w:val="24"/>
          <w:highlight w:val="none"/>
        </w:rPr>
      </w:pPr>
    </w:p>
    <w:p w14:paraId="266BD2A0">
      <w:pPr>
        <w:pStyle w:val="7"/>
        <w:rPr>
          <w:rFonts w:ascii="宋体" w:hAnsi="宋体" w:eastAsia="宋体" w:cs="宋体"/>
          <w:color w:val="auto"/>
          <w:sz w:val="24"/>
          <w:highlight w:val="none"/>
        </w:rPr>
      </w:pPr>
    </w:p>
    <w:p w14:paraId="246BE1A4">
      <w:pPr>
        <w:pStyle w:val="7"/>
        <w:rPr>
          <w:rFonts w:ascii="宋体" w:hAnsi="宋体" w:eastAsia="宋体" w:cs="宋体"/>
          <w:color w:val="auto"/>
          <w:sz w:val="24"/>
          <w:highlight w:val="none"/>
        </w:rPr>
      </w:pPr>
    </w:p>
    <w:p w14:paraId="1CD26565">
      <w:pPr>
        <w:pStyle w:val="7"/>
        <w:rPr>
          <w:rFonts w:ascii="宋体" w:hAnsi="宋体" w:eastAsia="宋体" w:cs="宋体"/>
          <w:color w:val="auto"/>
          <w:sz w:val="24"/>
          <w:highlight w:val="none"/>
        </w:rPr>
      </w:pPr>
    </w:p>
    <w:p w14:paraId="5C7C6EB7">
      <w:pPr>
        <w:pStyle w:val="7"/>
        <w:rPr>
          <w:rFonts w:ascii="宋体" w:hAnsi="宋体" w:eastAsia="宋体" w:cs="宋体"/>
          <w:color w:val="auto"/>
          <w:sz w:val="24"/>
          <w:highlight w:val="none"/>
        </w:rPr>
      </w:pPr>
    </w:p>
    <w:p w14:paraId="42D4F88A">
      <w:pPr>
        <w:pStyle w:val="7"/>
        <w:rPr>
          <w:rFonts w:ascii="宋体" w:hAnsi="宋体" w:eastAsia="宋体" w:cs="宋体"/>
          <w:color w:val="auto"/>
          <w:sz w:val="24"/>
          <w:highlight w:val="none"/>
        </w:rPr>
      </w:pPr>
    </w:p>
    <w:p w14:paraId="1DB0FA8A">
      <w:pPr>
        <w:pStyle w:val="7"/>
        <w:rPr>
          <w:rFonts w:ascii="宋体" w:hAnsi="宋体" w:eastAsia="宋体" w:cs="宋体"/>
          <w:color w:val="auto"/>
          <w:sz w:val="24"/>
          <w:highlight w:val="none"/>
        </w:rPr>
      </w:pPr>
    </w:p>
    <w:p w14:paraId="76D26972">
      <w:pPr>
        <w:pStyle w:val="7"/>
        <w:rPr>
          <w:rFonts w:ascii="宋体" w:hAnsi="宋体" w:eastAsia="宋体" w:cs="宋体"/>
          <w:color w:val="auto"/>
          <w:sz w:val="24"/>
          <w:highlight w:val="none"/>
        </w:rPr>
      </w:pPr>
    </w:p>
    <w:p w14:paraId="00FFCAA8">
      <w:pPr>
        <w:pStyle w:val="7"/>
        <w:rPr>
          <w:rFonts w:ascii="宋体" w:hAnsi="宋体" w:eastAsia="宋体" w:cs="宋体"/>
          <w:color w:val="auto"/>
          <w:sz w:val="24"/>
          <w:highlight w:val="none"/>
        </w:rPr>
      </w:pPr>
    </w:p>
    <w:p w14:paraId="420BF501">
      <w:pPr>
        <w:pStyle w:val="7"/>
        <w:rPr>
          <w:rFonts w:ascii="宋体" w:hAnsi="宋体" w:eastAsia="宋体" w:cs="宋体"/>
          <w:color w:val="auto"/>
          <w:sz w:val="24"/>
          <w:highlight w:val="none"/>
        </w:rPr>
      </w:pPr>
    </w:p>
    <w:p w14:paraId="51A8B710">
      <w:pPr>
        <w:pStyle w:val="7"/>
        <w:rPr>
          <w:rFonts w:ascii="宋体" w:hAnsi="宋体" w:eastAsia="宋体" w:cs="宋体"/>
          <w:color w:val="auto"/>
          <w:sz w:val="24"/>
          <w:highlight w:val="none"/>
        </w:rPr>
      </w:pPr>
    </w:p>
    <w:p w14:paraId="196BFC8B">
      <w:pPr>
        <w:pStyle w:val="6"/>
        <w:spacing w:line="360" w:lineRule="auto"/>
        <w:ind w:left="0" w:leftChars="0"/>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w:t>
      </w:r>
      <w:r>
        <w:rPr>
          <w:rFonts w:hint="eastAsia" w:ascii="宋体" w:hAnsi="宋体" w:cs="宋体"/>
          <w:b/>
          <w:bCs/>
          <w:color w:val="auto"/>
          <w:sz w:val="28"/>
          <w:szCs w:val="28"/>
          <w:highlight w:val="none"/>
          <w:lang w:eastAsia="zh-CN"/>
        </w:rPr>
        <w:t>网上</w:t>
      </w:r>
      <w:r>
        <w:rPr>
          <w:rFonts w:hint="eastAsia" w:ascii="宋体" w:hAnsi="宋体" w:eastAsia="宋体" w:cs="宋体"/>
          <w:b/>
          <w:bCs/>
          <w:color w:val="auto"/>
          <w:sz w:val="28"/>
          <w:szCs w:val="28"/>
          <w:highlight w:val="none"/>
        </w:rPr>
        <w:t>竞价保证金凭证复印件</w:t>
      </w:r>
    </w:p>
    <w:p w14:paraId="07383153">
      <w:pPr>
        <w:pStyle w:val="6"/>
        <w:spacing w:line="360" w:lineRule="auto"/>
        <w:ind w:left="0" w:leftChars="0"/>
        <w:rPr>
          <w:rFonts w:ascii="宋体" w:hAnsi="宋体" w:eastAsia="宋体" w:cs="宋体"/>
          <w:b/>
          <w:bCs/>
          <w:color w:val="auto"/>
          <w:sz w:val="28"/>
          <w:szCs w:val="28"/>
          <w:highlight w:val="none"/>
        </w:rPr>
      </w:pPr>
    </w:p>
    <w:p w14:paraId="78FA2586">
      <w:pPr>
        <w:pStyle w:val="7"/>
        <w:rPr>
          <w:rFonts w:ascii="宋体" w:hAnsi="宋体" w:eastAsia="宋体" w:cs="宋体"/>
          <w:b/>
          <w:bCs/>
          <w:color w:val="auto"/>
          <w:sz w:val="28"/>
          <w:szCs w:val="28"/>
          <w:highlight w:val="none"/>
        </w:rPr>
      </w:pPr>
    </w:p>
    <w:p w14:paraId="25F5E89B">
      <w:pPr>
        <w:pStyle w:val="7"/>
        <w:rPr>
          <w:rFonts w:ascii="宋体" w:hAnsi="宋体" w:eastAsia="宋体" w:cs="宋体"/>
          <w:b/>
          <w:bCs/>
          <w:color w:val="auto"/>
          <w:sz w:val="28"/>
          <w:szCs w:val="28"/>
          <w:highlight w:val="none"/>
        </w:rPr>
      </w:pPr>
    </w:p>
    <w:p w14:paraId="4EE44A5A">
      <w:pPr>
        <w:pStyle w:val="6"/>
        <w:spacing w:line="360" w:lineRule="auto"/>
        <w:ind w:left="0" w:leftChars="0"/>
        <w:rPr>
          <w:rFonts w:ascii="宋体" w:hAnsi="宋体" w:eastAsia="宋体" w:cs="宋体"/>
          <w:b/>
          <w:bCs/>
          <w:color w:val="auto"/>
          <w:sz w:val="28"/>
          <w:szCs w:val="28"/>
          <w:highlight w:val="none"/>
        </w:rPr>
      </w:pPr>
    </w:p>
    <w:p w14:paraId="6857E363">
      <w:pPr>
        <w:pStyle w:val="6"/>
        <w:spacing w:line="360" w:lineRule="auto"/>
        <w:ind w:left="0" w:leftChars="0"/>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凭证复印件在此项下提交</w:t>
      </w:r>
    </w:p>
    <w:p w14:paraId="3EA0E868">
      <w:pPr>
        <w:pStyle w:val="7"/>
        <w:rPr>
          <w:rFonts w:ascii="宋体" w:hAnsi="宋体" w:eastAsia="宋体" w:cs="宋体"/>
          <w:b/>
          <w:bCs/>
          <w:color w:val="auto"/>
          <w:sz w:val="28"/>
          <w:szCs w:val="28"/>
          <w:highlight w:val="none"/>
        </w:rPr>
      </w:pPr>
    </w:p>
    <w:p w14:paraId="47A7B46A">
      <w:pPr>
        <w:pStyle w:val="26"/>
        <w:spacing w:line="360" w:lineRule="auto"/>
        <w:ind w:firstLine="480"/>
        <w:jc w:val="right"/>
        <w:rPr>
          <w:rFonts w:hint="default" w:ascii="宋体" w:hAnsi="宋体" w:eastAsia="宋体" w:cs="宋体"/>
          <w:color w:val="auto"/>
          <w:sz w:val="24"/>
          <w:szCs w:val="24"/>
          <w:highlight w:val="none"/>
          <w:lang w:eastAsia="zh-CN"/>
        </w:rPr>
      </w:pPr>
    </w:p>
    <w:p w14:paraId="07FC7723">
      <w:pPr>
        <w:pStyle w:val="26"/>
        <w:spacing w:line="360" w:lineRule="auto"/>
        <w:ind w:firstLine="480"/>
        <w:jc w:val="right"/>
        <w:rPr>
          <w:rFonts w:hint="default" w:ascii="宋体" w:hAnsi="宋体" w:eastAsia="宋体" w:cs="宋体"/>
          <w:color w:val="auto"/>
          <w:sz w:val="24"/>
          <w:szCs w:val="24"/>
          <w:highlight w:val="none"/>
          <w:lang w:eastAsia="zh-CN"/>
        </w:rPr>
      </w:pPr>
    </w:p>
    <w:p w14:paraId="00A13F6C">
      <w:pPr>
        <w:pStyle w:val="26"/>
        <w:spacing w:line="360" w:lineRule="auto"/>
        <w:ind w:firstLine="480"/>
        <w:jc w:val="right"/>
        <w:rPr>
          <w:rFonts w:hint="default" w:ascii="宋体" w:hAnsi="宋体" w:eastAsia="宋体" w:cs="宋体"/>
          <w:color w:val="auto"/>
          <w:sz w:val="24"/>
          <w:szCs w:val="24"/>
          <w:highlight w:val="none"/>
          <w:lang w:eastAsia="zh-CN"/>
        </w:rPr>
      </w:pPr>
    </w:p>
    <w:p w14:paraId="6BCABE93">
      <w:pPr>
        <w:pStyle w:val="26"/>
        <w:spacing w:line="360" w:lineRule="auto"/>
        <w:ind w:firstLine="480"/>
        <w:jc w:val="right"/>
        <w:rPr>
          <w:rFonts w:hint="default" w:ascii="宋体" w:hAnsi="宋体" w:eastAsia="宋体" w:cs="宋体"/>
          <w:color w:val="auto"/>
          <w:sz w:val="24"/>
          <w:szCs w:val="24"/>
          <w:highlight w:val="none"/>
          <w:lang w:eastAsia="zh-CN"/>
        </w:rPr>
      </w:pPr>
    </w:p>
    <w:p w14:paraId="69F9C1AC">
      <w:pPr>
        <w:pStyle w:val="26"/>
        <w:spacing w:line="360" w:lineRule="auto"/>
        <w:ind w:firstLine="480"/>
        <w:jc w:val="right"/>
        <w:rPr>
          <w:rFonts w:hint="default" w:ascii="宋体" w:hAnsi="宋体" w:eastAsia="宋体" w:cs="宋体"/>
          <w:color w:val="auto"/>
          <w:sz w:val="24"/>
          <w:szCs w:val="24"/>
          <w:highlight w:val="none"/>
          <w:lang w:eastAsia="zh-CN"/>
        </w:rPr>
      </w:pPr>
    </w:p>
    <w:p w14:paraId="39067B83">
      <w:pPr>
        <w:pStyle w:val="26"/>
        <w:spacing w:line="360" w:lineRule="auto"/>
        <w:ind w:firstLine="480"/>
        <w:jc w:val="right"/>
        <w:rPr>
          <w:rFonts w:hint="default" w:ascii="宋体" w:hAnsi="宋体" w:eastAsia="宋体" w:cs="宋体"/>
          <w:color w:val="auto"/>
          <w:sz w:val="24"/>
          <w:szCs w:val="24"/>
          <w:highlight w:val="none"/>
          <w:lang w:eastAsia="zh-CN"/>
        </w:rPr>
      </w:pPr>
    </w:p>
    <w:p w14:paraId="1B22DD85">
      <w:pPr>
        <w:pStyle w:val="26"/>
        <w:spacing w:line="360" w:lineRule="auto"/>
        <w:ind w:firstLine="480"/>
        <w:jc w:val="right"/>
        <w:rPr>
          <w:rFonts w:hint="default" w:ascii="宋体" w:hAnsi="宋体" w:eastAsia="宋体" w:cs="宋体"/>
          <w:color w:val="auto"/>
          <w:sz w:val="24"/>
          <w:szCs w:val="24"/>
          <w:highlight w:val="none"/>
          <w:lang w:eastAsia="zh-CN"/>
        </w:rPr>
      </w:pPr>
    </w:p>
    <w:p w14:paraId="79F0A303">
      <w:pPr>
        <w:pStyle w:val="26"/>
        <w:spacing w:line="360" w:lineRule="auto"/>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rPr>
        <w:t>（全称并加盖单位公章）</w:t>
      </w:r>
    </w:p>
    <w:p w14:paraId="0D2834FC">
      <w:pPr>
        <w:pStyle w:val="26"/>
        <w:spacing w:line="360" w:lineRule="auto"/>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14:paraId="702D4E5D">
      <w:pPr>
        <w:pStyle w:val="7"/>
        <w:rPr>
          <w:rFonts w:ascii="宋体" w:hAnsi="宋体" w:eastAsia="宋体" w:cs="宋体"/>
          <w:b/>
          <w:bCs/>
          <w:color w:val="auto"/>
          <w:sz w:val="28"/>
          <w:szCs w:val="28"/>
          <w:highlight w:val="none"/>
        </w:rPr>
      </w:pPr>
    </w:p>
    <w:p w14:paraId="3563F59C">
      <w:pPr>
        <w:pStyle w:val="6"/>
        <w:spacing w:line="360" w:lineRule="auto"/>
        <w:ind w:left="0" w:leftChars="0"/>
        <w:jc w:val="center"/>
        <w:rPr>
          <w:rFonts w:ascii="宋体" w:hAnsi="宋体" w:eastAsia="宋体" w:cs="宋体"/>
          <w:b/>
          <w:bCs/>
          <w:color w:val="auto"/>
          <w:sz w:val="28"/>
          <w:szCs w:val="28"/>
          <w:highlight w:val="none"/>
        </w:rPr>
      </w:pPr>
    </w:p>
    <w:p w14:paraId="1B7F7968">
      <w:pPr>
        <w:pStyle w:val="6"/>
        <w:spacing w:line="360" w:lineRule="auto"/>
        <w:ind w:left="0" w:leftChars="0"/>
        <w:jc w:val="center"/>
        <w:rPr>
          <w:rFonts w:ascii="宋体" w:hAnsi="宋体" w:eastAsia="宋体" w:cs="宋体"/>
          <w:b/>
          <w:bCs/>
          <w:color w:val="auto"/>
          <w:sz w:val="28"/>
          <w:szCs w:val="28"/>
          <w:highlight w:val="none"/>
        </w:rPr>
      </w:pPr>
    </w:p>
    <w:p w14:paraId="0A583FBE">
      <w:pPr>
        <w:pStyle w:val="6"/>
        <w:spacing w:line="360" w:lineRule="auto"/>
        <w:ind w:left="0" w:leftChars="0"/>
        <w:jc w:val="center"/>
        <w:rPr>
          <w:rFonts w:ascii="宋体" w:hAnsi="宋体" w:eastAsia="宋体" w:cs="宋体"/>
          <w:b/>
          <w:bCs/>
          <w:color w:val="auto"/>
          <w:sz w:val="28"/>
          <w:szCs w:val="28"/>
          <w:highlight w:val="none"/>
        </w:rPr>
      </w:pPr>
    </w:p>
    <w:p w14:paraId="17E77C2E">
      <w:pPr>
        <w:pStyle w:val="6"/>
        <w:spacing w:line="360" w:lineRule="auto"/>
        <w:ind w:left="0" w:leftChars="0"/>
        <w:jc w:val="center"/>
        <w:rPr>
          <w:rFonts w:ascii="宋体" w:hAnsi="宋体" w:eastAsia="宋体" w:cs="宋体"/>
          <w:b/>
          <w:bCs/>
          <w:color w:val="auto"/>
          <w:sz w:val="28"/>
          <w:szCs w:val="28"/>
          <w:highlight w:val="none"/>
        </w:rPr>
      </w:pPr>
    </w:p>
    <w:p w14:paraId="7AE85F46">
      <w:pPr>
        <w:pStyle w:val="6"/>
        <w:spacing w:line="360" w:lineRule="auto"/>
        <w:ind w:left="0" w:leftChars="0"/>
        <w:jc w:val="center"/>
        <w:rPr>
          <w:rFonts w:ascii="宋体" w:hAnsi="宋体" w:eastAsia="宋体" w:cs="宋体"/>
          <w:b/>
          <w:bCs/>
          <w:color w:val="auto"/>
          <w:sz w:val="28"/>
          <w:szCs w:val="28"/>
          <w:highlight w:val="none"/>
        </w:rPr>
      </w:pPr>
    </w:p>
    <w:p w14:paraId="1748B184">
      <w:pPr>
        <w:pStyle w:val="6"/>
        <w:spacing w:line="360" w:lineRule="auto"/>
        <w:ind w:left="0" w:leftChars="0"/>
        <w:jc w:val="center"/>
        <w:rPr>
          <w:rFonts w:ascii="宋体" w:hAnsi="宋体" w:eastAsia="宋体" w:cs="宋体"/>
          <w:b/>
          <w:bCs/>
          <w:color w:val="auto"/>
          <w:sz w:val="28"/>
          <w:szCs w:val="28"/>
          <w:highlight w:val="none"/>
        </w:rPr>
      </w:pPr>
    </w:p>
    <w:p w14:paraId="7FB4F560">
      <w:pPr>
        <w:pStyle w:val="6"/>
        <w:spacing w:line="360" w:lineRule="auto"/>
        <w:ind w:left="0" w:leftChars="0"/>
        <w:jc w:val="center"/>
        <w:rPr>
          <w:rFonts w:ascii="宋体" w:hAnsi="宋体" w:eastAsia="宋体" w:cs="宋体"/>
          <w:b/>
          <w:bCs/>
          <w:color w:val="auto"/>
          <w:sz w:val="28"/>
          <w:szCs w:val="28"/>
          <w:highlight w:val="none"/>
        </w:rPr>
      </w:pPr>
    </w:p>
    <w:p w14:paraId="639A58D0">
      <w:pPr>
        <w:pStyle w:val="6"/>
        <w:spacing w:line="360" w:lineRule="auto"/>
        <w:ind w:left="0" w:leftChars="0"/>
        <w:jc w:val="center"/>
        <w:rPr>
          <w:rFonts w:ascii="宋体" w:hAnsi="宋体" w:cs="宋体"/>
          <w:b/>
          <w:bCs/>
          <w:color w:val="auto"/>
          <w:sz w:val="28"/>
          <w:szCs w:val="28"/>
          <w:highlight w:val="none"/>
        </w:rPr>
      </w:pPr>
      <w:r>
        <w:rPr>
          <w:rFonts w:hint="eastAsia" w:ascii="宋体" w:hAnsi="宋体" w:eastAsia="宋体" w:cs="宋体"/>
          <w:b/>
          <w:bCs/>
          <w:color w:val="auto"/>
          <w:sz w:val="28"/>
          <w:szCs w:val="28"/>
          <w:highlight w:val="none"/>
        </w:rPr>
        <w:t>（4）网上竞价文件</w:t>
      </w:r>
      <w:r>
        <w:rPr>
          <w:rFonts w:hint="eastAsia" w:ascii="宋体" w:hAnsi="宋体" w:cs="宋体"/>
          <w:b/>
          <w:bCs/>
          <w:color w:val="auto"/>
          <w:sz w:val="28"/>
          <w:szCs w:val="28"/>
          <w:highlight w:val="none"/>
        </w:rPr>
        <w:t>第三章要求的其他证明材料（若有）</w:t>
      </w:r>
    </w:p>
    <w:p w14:paraId="4EDD6489">
      <w:pPr>
        <w:pStyle w:val="6"/>
        <w:spacing w:line="360" w:lineRule="auto"/>
        <w:ind w:left="0" w:leftChars="0"/>
        <w:jc w:val="center"/>
        <w:rPr>
          <w:rFonts w:ascii="宋体" w:hAnsi="宋体" w:eastAsia="宋体" w:cs="宋体"/>
          <w:b/>
          <w:bCs/>
          <w:color w:val="auto"/>
          <w:sz w:val="28"/>
          <w:szCs w:val="28"/>
          <w:highlight w:val="none"/>
        </w:rPr>
      </w:pPr>
    </w:p>
    <w:p w14:paraId="7A0EC834">
      <w:pPr>
        <w:pStyle w:val="6"/>
        <w:spacing w:line="360" w:lineRule="auto"/>
        <w:ind w:left="0" w:leftChars="0"/>
        <w:jc w:val="center"/>
        <w:rPr>
          <w:rFonts w:ascii="宋体" w:hAnsi="宋体" w:eastAsia="宋体" w:cs="宋体"/>
          <w:b/>
          <w:bCs/>
          <w:color w:val="auto"/>
          <w:sz w:val="28"/>
          <w:szCs w:val="28"/>
          <w:highlight w:val="none"/>
        </w:rPr>
      </w:pPr>
    </w:p>
    <w:p w14:paraId="0FF1ECC8">
      <w:pPr>
        <w:pStyle w:val="6"/>
        <w:spacing w:line="360" w:lineRule="auto"/>
        <w:ind w:left="0" w:leftChars="0"/>
        <w:jc w:val="center"/>
        <w:rPr>
          <w:rFonts w:ascii="宋体" w:hAnsi="宋体" w:eastAsia="宋体" w:cs="宋体"/>
          <w:b/>
          <w:bCs/>
          <w:color w:val="auto"/>
          <w:sz w:val="28"/>
          <w:szCs w:val="28"/>
          <w:highlight w:val="none"/>
        </w:rPr>
      </w:pPr>
    </w:p>
    <w:p w14:paraId="401473FF">
      <w:pPr>
        <w:pStyle w:val="6"/>
        <w:spacing w:line="360" w:lineRule="auto"/>
        <w:ind w:left="0" w:leftChars="0"/>
        <w:jc w:val="center"/>
        <w:rPr>
          <w:rFonts w:ascii="宋体" w:hAnsi="宋体" w:eastAsia="宋体" w:cs="宋体"/>
          <w:b/>
          <w:bCs/>
          <w:color w:val="auto"/>
          <w:sz w:val="28"/>
          <w:szCs w:val="28"/>
          <w:highlight w:val="none"/>
        </w:rPr>
      </w:pPr>
    </w:p>
    <w:p w14:paraId="6FE90E53">
      <w:pPr>
        <w:pStyle w:val="6"/>
        <w:spacing w:line="360" w:lineRule="auto"/>
        <w:ind w:left="0" w:leftChars="0"/>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在此项下提交</w:t>
      </w:r>
    </w:p>
    <w:p w14:paraId="4AC5169A">
      <w:pPr>
        <w:pStyle w:val="7"/>
        <w:rPr>
          <w:rFonts w:ascii="宋体" w:hAnsi="宋体" w:eastAsia="宋体" w:cs="宋体"/>
          <w:b/>
          <w:bCs/>
          <w:color w:val="auto"/>
          <w:sz w:val="28"/>
          <w:szCs w:val="28"/>
          <w:highlight w:val="none"/>
        </w:rPr>
      </w:pPr>
    </w:p>
    <w:p w14:paraId="612D25DD">
      <w:pPr>
        <w:pStyle w:val="26"/>
        <w:spacing w:line="360" w:lineRule="auto"/>
        <w:ind w:firstLine="480"/>
        <w:jc w:val="right"/>
        <w:rPr>
          <w:rFonts w:hint="default" w:ascii="宋体" w:hAnsi="宋体" w:eastAsia="宋体" w:cs="宋体"/>
          <w:color w:val="auto"/>
          <w:sz w:val="24"/>
          <w:szCs w:val="24"/>
          <w:highlight w:val="none"/>
          <w:lang w:eastAsia="zh-CN"/>
        </w:rPr>
      </w:pPr>
    </w:p>
    <w:p w14:paraId="7F3B000B">
      <w:pPr>
        <w:pStyle w:val="26"/>
        <w:spacing w:line="360" w:lineRule="auto"/>
        <w:ind w:firstLine="480"/>
        <w:jc w:val="right"/>
        <w:rPr>
          <w:rFonts w:hint="default" w:ascii="宋体" w:hAnsi="宋体" w:eastAsia="宋体" w:cs="宋体"/>
          <w:color w:val="auto"/>
          <w:sz w:val="24"/>
          <w:szCs w:val="24"/>
          <w:highlight w:val="none"/>
          <w:lang w:eastAsia="zh-CN"/>
        </w:rPr>
      </w:pPr>
    </w:p>
    <w:p w14:paraId="5EDD0D83">
      <w:pPr>
        <w:pStyle w:val="26"/>
        <w:spacing w:line="360" w:lineRule="auto"/>
        <w:ind w:firstLine="480"/>
        <w:jc w:val="right"/>
        <w:rPr>
          <w:rFonts w:hint="default" w:ascii="宋体" w:hAnsi="宋体" w:eastAsia="宋体" w:cs="宋体"/>
          <w:color w:val="auto"/>
          <w:sz w:val="24"/>
          <w:szCs w:val="24"/>
          <w:highlight w:val="none"/>
          <w:lang w:eastAsia="zh-CN"/>
        </w:rPr>
      </w:pPr>
    </w:p>
    <w:p w14:paraId="1F2E41A1">
      <w:pPr>
        <w:pStyle w:val="26"/>
        <w:spacing w:line="360" w:lineRule="auto"/>
        <w:ind w:firstLine="480"/>
        <w:jc w:val="right"/>
        <w:rPr>
          <w:rFonts w:hint="default" w:ascii="宋体" w:hAnsi="宋体" w:eastAsia="宋体" w:cs="宋体"/>
          <w:color w:val="auto"/>
          <w:sz w:val="24"/>
          <w:szCs w:val="24"/>
          <w:highlight w:val="none"/>
          <w:lang w:eastAsia="zh-CN"/>
        </w:rPr>
      </w:pPr>
    </w:p>
    <w:p w14:paraId="76EB8173">
      <w:pPr>
        <w:pStyle w:val="26"/>
        <w:spacing w:line="360" w:lineRule="auto"/>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rPr>
        <w:t>（全称并加盖单位公章）</w:t>
      </w:r>
    </w:p>
    <w:p w14:paraId="1768ADBD">
      <w:pPr>
        <w:pStyle w:val="26"/>
        <w:spacing w:line="360" w:lineRule="auto"/>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14:paraId="1C3E3951">
      <w:pPr>
        <w:pStyle w:val="7"/>
        <w:rPr>
          <w:rFonts w:ascii="宋体" w:hAnsi="宋体" w:eastAsia="宋体" w:cs="宋体"/>
          <w:b/>
          <w:bCs/>
          <w:color w:val="auto"/>
          <w:sz w:val="28"/>
          <w:szCs w:val="28"/>
          <w:highlight w:val="none"/>
        </w:rPr>
      </w:pPr>
    </w:p>
    <w:p w14:paraId="0A49EF88">
      <w:pPr>
        <w:pStyle w:val="7"/>
        <w:rPr>
          <w:color w:val="auto"/>
          <w:highlight w:val="none"/>
        </w:rPr>
      </w:pPr>
    </w:p>
    <w:p w14:paraId="0E548E11">
      <w:pPr>
        <w:pStyle w:val="7"/>
        <w:rPr>
          <w:color w:val="auto"/>
          <w:highlight w:val="none"/>
        </w:rPr>
      </w:pPr>
    </w:p>
    <w:p w14:paraId="7619207C">
      <w:pPr>
        <w:pStyle w:val="7"/>
        <w:rPr>
          <w:color w:val="auto"/>
          <w:highlight w:val="none"/>
        </w:rPr>
      </w:pPr>
    </w:p>
    <w:p w14:paraId="68C1566A">
      <w:pPr>
        <w:pStyle w:val="7"/>
        <w:rPr>
          <w:color w:val="auto"/>
          <w:highlight w:val="none"/>
        </w:rPr>
      </w:pPr>
    </w:p>
    <w:p w14:paraId="6B6E124B">
      <w:pPr>
        <w:pStyle w:val="7"/>
        <w:rPr>
          <w:color w:val="auto"/>
          <w:highlight w:val="none"/>
        </w:rPr>
      </w:pPr>
    </w:p>
    <w:p w14:paraId="1109D176">
      <w:pPr>
        <w:pStyle w:val="7"/>
        <w:rPr>
          <w:color w:val="auto"/>
          <w:highlight w:val="none"/>
        </w:rPr>
      </w:pPr>
    </w:p>
    <w:p w14:paraId="6E348C12">
      <w:pPr>
        <w:pStyle w:val="7"/>
        <w:rPr>
          <w:color w:val="auto"/>
          <w:highlight w:val="none"/>
        </w:rPr>
      </w:pPr>
    </w:p>
    <w:p w14:paraId="6646327C">
      <w:pPr>
        <w:pStyle w:val="7"/>
        <w:rPr>
          <w:color w:val="auto"/>
          <w:highlight w:val="none"/>
        </w:rPr>
      </w:pPr>
    </w:p>
    <w:p w14:paraId="2903786A">
      <w:pPr>
        <w:pStyle w:val="7"/>
        <w:rPr>
          <w:color w:val="auto"/>
          <w:highlight w:val="none"/>
        </w:rPr>
      </w:pPr>
    </w:p>
    <w:p w14:paraId="17B5B2C0">
      <w:pPr>
        <w:pStyle w:val="7"/>
        <w:rPr>
          <w:color w:val="auto"/>
          <w:highlight w:val="none"/>
        </w:rPr>
      </w:pPr>
    </w:p>
    <w:p w14:paraId="580480C1">
      <w:pPr>
        <w:pStyle w:val="7"/>
        <w:rPr>
          <w:color w:val="auto"/>
          <w:highlight w:val="none"/>
        </w:rPr>
      </w:pPr>
    </w:p>
    <w:p w14:paraId="4385DAF9">
      <w:pPr>
        <w:pStyle w:val="7"/>
        <w:rPr>
          <w:color w:val="auto"/>
          <w:highlight w:val="none"/>
        </w:rPr>
      </w:pPr>
    </w:p>
    <w:p w14:paraId="179D70F4">
      <w:pPr>
        <w:pStyle w:val="7"/>
        <w:rPr>
          <w:color w:val="auto"/>
          <w:highlight w:val="none"/>
        </w:rPr>
      </w:pPr>
    </w:p>
    <w:p w14:paraId="4C8D665D">
      <w:pPr>
        <w:pStyle w:val="7"/>
        <w:rPr>
          <w:color w:val="auto"/>
          <w:highlight w:val="none"/>
        </w:rPr>
      </w:pPr>
    </w:p>
    <w:p w14:paraId="1514136F">
      <w:pPr>
        <w:pStyle w:val="7"/>
        <w:rPr>
          <w:color w:val="auto"/>
          <w:highlight w:val="none"/>
        </w:rPr>
      </w:pPr>
    </w:p>
    <w:p w14:paraId="566BFD15">
      <w:pPr>
        <w:pStyle w:val="7"/>
        <w:rPr>
          <w:color w:val="auto"/>
          <w:highlight w:val="none"/>
        </w:rPr>
      </w:pPr>
    </w:p>
    <w:p w14:paraId="27A4400E">
      <w:pPr>
        <w:pStyle w:val="7"/>
        <w:rPr>
          <w:color w:val="auto"/>
          <w:highlight w:val="none"/>
        </w:rPr>
      </w:pPr>
    </w:p>
    <w:p w14:paraId="7ED4ECA5">
      <w:pPr>
        <w:pStyle w:val="7"/>
        <w:rPr>
          <w:color w:val="auto"/>
          <w:highlight w:val="none"/>
        </w:rPr>
      </w:pPr>
    </w:p>
    <w:p w14:paraId="5B289D16">
      <w:pPr>
        <w:pStyle w:val="7"/>
        <w:rPr>
          <w:color w:val="auto"/>
          <w:highlight w:val="none"/>
        </w:rPr>
      </w:pPr>
    </w:p>
    <w:p w14:paraId="7CE86F7A">
      <w:pPr>
        <w:pStyle w:val="7"/>
        <w:rPr>
          <w:color w:val="auto"/>
          <w:highlight w:val="none"/>
        </w:rPr>
      </w:pPr>
    </w:p>
    <w:p w14:paraId="54BF92BA">
      <w:pPr>
        <w:pStyle w:val="7"/>
        <w:rPr>
          <w:color w:val="auto"/>
          <w:highlight w:val="none"/>
        </w:rPr>
      </w:pPr>
    </w:p>
    <w:p w14:paraId="5A927F4A">
      <w:pPr>
        <w:pStyle w:val="7"/>
        <w:rPr>
          <w:color w:val="auto"/>
          <w:highlight w:val="none"/>
        </w:rPr>
      </w:pPr>
    </w:p>
    <w:p w14:paraId="435781FC">
      <w:pPr>
        <w:pStyle w:val="7"/>
        <w:rPr>
          <w:color w:val="auto"/>
          <w:highlight w:val="none"/>
        </w:rPr>
      </w:pPr>
    </w:p>
    <w:p w14:paraId="05842D50">
      <w:pPr>
        <w:pStyle w:val="7"/>
        <w:rPr>
          <w:color w:val="auto"/>
          <w:highlight w:val="none"/>
        </w:rPr>
      </w:pPr>
    </w:p>
    <w:p w14:paraId="4E6B604F">
      <w:pPr>
        <w:pStyle w:val="6"/>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0652D212">
      <w:pPr>
        <w:pStyle w:val="5"/>
        <w:rPr>
          <w:rFonts w:ascii="楷体_GB2312" w:eastAsia="楷体_GB2312"/>
          <w:b/>
          <w:color w:val="auto"/>
          <w:sz w:val="40"/>
          <w:szCs w:val="40"/>
          <w:highlight w:val="none"/>
        </w:rPr>
      </w:pPr>
    </w:p>
    <w:p w14:paraId="668EBFBA">
      <w:pPr>
        <w:pStyle w:val="6"/>
        <w:rPr>
          <w:rFonts w:ascii="楷体_GB2312" w:eastAsia="楷体_GB2312"/>
          <w:b/>
          <w:color w:val="auto"/>
          <w:sz w:val="40"/>
          <w:szCs w:val="40"/>
          <w:highlight w:val="none"/>
        </w:rPr>
      </w:pPr>
    </w:p>
    <w:p w14:paraId="33F1BD1C">
      <w:pPr>
        <w:pStyle w:val="5"/>
        <w:rPr>
          <w:rFonts w:ascii="楷体_GB2312" w:eastAsia="楷体_GB2312"/>
          <w:b/>
          <w:color w:val="auto"/>
          <w:sz w:val="40"/>
          <w:szCs w:val="40"/>
          <w:highlight w:val="none"/>
        </w:rPr>
      </w:pPr>
    </w:p>
    <w:p w14:paraId="318F4B1C">
      <w:pPr>
        <w:pStyle w:val="6"/>
        <w:spacing w:line="360" w:lineRule="auto"/>
        <w:ind w:left="0" w:leftChars="0"/>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在此项下提交</w:t>
      </w:r>
    </w:p>
    <w:p w14:paraId="7786CF3F">
      <w:pPr>
        <w:pStyle w:val="7"/>
        <w:rPr>
          <w:rFonts w:ascii="宋体" w:hAnsi="宋体" w:eastAsia="宋体" w:cs="宋体"/>
          <w:b/>
          <w:bCs/>
          <w:color w:val="auto"/>
          <w:sz w:val="28"/>
          <w:szCs w:val="28"/>
          <w:highlight w:val="none"/>
        </w:rPr>
      </w:pPr>
    </w:p>
    <w:p w14:paraId="4F69A174">
      <w:pPr>
        <w:pStyle w:val="26"/>
        <w:spacing w:line="360" w:lineRule="auto"/>
        <w:ind w:firstLine="480"/>
        <w:jc w:val="right"/>
        <w:rPr>
          <w:rFonts w:hint="default" w:ascii="宋体" w:hAnsi="宋体" w:eastAsia="宋体" w:cs="宋体"/>
          <w:color w:val="auto"/>
          <w:sz w:val="24"/>
          <w:szCs w:val="24"/>
          <w:highlight w:val="none"/>
          <w:lang w:eastAsia="zh-CN"/>
        </w:rPr>
      </w:pPr>
    </w:p>
    <w:p w14:paraId="52A2975C">
      <w:pPr>
        <w:pStyle w:val="26"/>
        <w:spacing w:line="360" w:lineRule="auto"/>
        <w:ind w:firstLine="480"/>
        <w:jc w:val="right"/>
        <w:rPr>
          <w:rFonts w:hint="default" w:ascii="宋体" w:hAnsi="宋体" w:eastAsia="宋体" w:cs="宋体"/>
          <w:color w:val="auto"/>
          <w:sz w:val="24"/>
          <w:szCs w:val="24"/>
          <w:highlight w:val="none"/>
          <w:lang w:eastAsia="zh-CN"/>
        </w:rPr>
      </w:pPr>
    </w:p>
    <w:p w14:paraId="2FA42D1A">
      <w:pPr>
        <w:pStyle w:val="26"/>
        <w:spacing w:line="360" w:lineRule="auto"/>
        <w:ind w:firstLine="480"/>
        <w:jc w:val="right"/>
        <w:rPr>
          <w:rFonts w:hint="default" w:ascii="宋体" w:hAnsi="宋体" w:eastAsia="宋体" w:cs="宋体"/>
          <w:color w:val="auto"/>
          <w:sz w:val="24"/>
          <w:szCs w:val="24"/>
          <w:highlight w:val="none"/>
          <w:lang w:eastAsia="zh-CN"/>
        </w:rPr>
      </w:pPr>
    </w:p>
    <w:p w14:paraId="17297F3E">
      <w:pPr>
        <w:pStyle w:val="26"/>
        <w:spacing w:line="360" w:lineRule="auto"/>
        <w:ind w:firstLine="480"/>
        <w:jc w:val="right"/>
        <w:rPr>
          <w:rFonts w:hint="default" w:ascii="宋体" w:hAnsi="宋体" w:eastAsia="宋体" w:cs="宋体"/>
          <w:color w:val="auto"/>
          <w:sz w:val="24"/>
          <w:szCs w:val="24"/>
          <w:highlight w:val="none"/>
          <w:lang w:eastAsia="zh-CN"/>
        </w:rPr>
      </w:pPr>
    </w:p>
    <w:p w14:paraId="64901A35">
      <w:pPr>
        <w:pStyle w:val="26"/>
        <w:spacing w:line="360" w:lineRule="auto"/>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rPr>
        <w:t>（全称并加盖单位公章）</w:t>
      </w:r>
    </w:p>
    <w:p w14:paraId="302B4249">
      <w:pPr>
        <w:pStyle w:val="26"/>
        <w:spacing w:line="360" w:lineRule="auto"/>
        <w:ind w:firstLine="480"/>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日期：</w:t>
      </w:r>
      <w:r>
        <w:rPr>
          <w:rFonts w:ascii="宋体" w:hAnsi="宋体" w:eastAsia="宋体" w:cs="宋体"/>
          <w:color w:val="auto"/>
          <w:sz w:val="24"/>
          <w:szCs w:val="24"/>
          <w:highlight w:val="none"/>
          <w:u w:val="single"/>
        </w:rPr>
        <w:t>　　年　　月　　日</w:t>
      </w:r>
    </w:p>
    <w:p w14:paraId="2B2B2729">
      <w:pPr>
        <w:pStyle w:val="6"/>
        <w:rPr>
          <w:rFonts w:ascii="楷体_GB2312" w:eastAsia="楷体_GB2312"/>
          <w:b/>
          <w:color w:val="auto"/>
          <w:sz w:val="44"/>
          <w:szCs w:val="44"/>
          <w:highlight w:val="none"/>
        </w:rPr>
      </w:pPr>
    </w:p>
    <w:p w14:paraId="739B12D1">
      <w:pPr>
        <w:pStyle w:val="5"/>
        <w:rPr>
          <w:rFonts w:ascii="楷体_GB2312" w:eastAsia="楷体_GB2312"/>
          <w:b/>
          <w:color w:val="auto"/>
          <w:sz w:val="44"/>
          <w:szCs w:val="44"/>
          <w:highlight w:val="none"/>
        </w:rPr>
      </w:pPr>
    </w:p>
    <w:p w14:paraId="2E3278AE">
      <w:pPr>
        <w:pStyle w:val="6"/>
        <w:rPr>
          <w:rFonts w:ascii="楷体_GB2312" w:eastAsia="楷体_GB2312"/>
          <w:b/>
          <w:color w:val="auto"/>
          <w:sz w:val="44"/>
          <w:szCs w:val="44"/>
          <w:highlight w:val="none"/>
        </w:rPr>
      </w:pPr>
    </w:p>
    <w:p w14:paraId="68C8DD1E">
      <w:pPr>
        <w:pStyle w:val="5"/>
        <w:rPr>
          <w:rFonts w:ascii="楷体_GB2312" w:eastAsia="楷体_GB2312"/>
          <w:b/>
          <w:color w:val="auto"/>
          <w:sz w:val="44"/>
          <w:szCs w:val="44"/>
          <w:highlight w:val="none"/>
        </w:rPr>
      </w:pPr>
    </w:p>
    <w:p w14:paraId="14F09E61">
      <w:pPr>
        <w:pStyle w:val="6"/>
        <w:rPr>
          <w:rFonts w:ascii="楷体_GB2312" w:eastAsia="楷体_GB2312"/>
          <w:b/>
          <w:color w:val="auto"/>
          <w:sz w:val="44"/>
          <w:szCs w:val="44"/>
          <w:highlight w:val="none"/>
        </w:rPr>
      </w:pPr>
    </w:p>
    <w:p w14:paraId="7DC5AB60">
      <w:pPr>
        <w:pStyle w:val="5"/>
        <w:rPr>
          <w:color w:val="auto"/>
          <w:highlight w:val="none"/>
        </w:rPr>
      </w:pPr>
    </w:p>
    <w:p w14:paraId="4DB3E75D">
      <w:pPr>
        <w:pStyle w:val="6"/>
        <w:rPr>
          <w:rFonts w:ascii="楷体_GB2312" w:eastAsia="楷体_GB2312"/>
          <w:b/>
          <w:color w:val="auto"/>
          <w:sz w:val="44"/>
          <w:szCs w:val="44"/>
          <w:highlight w:val="none"/>
        </w:rPr>
      </w:pPr>
    </w:p>
    <w:p w14:paraId="009DC3B9">
      <w:pPr>
        <w:pStyle w:val="5"/>
        <w:rPr>
          <w:rFonts w:ascii="楷体_GB2312" w:eastAsia="楷体_GB2312"/>
          <w:b/>
          <w:color w:val="auto"/>
          <w:sz w:val="44"/>
          <w:szCs w:val="44"/>
          <w:highlight w:val="none"/>
        </w:rPr>
      </w:pPr>
    </w:p>
    <w:p w14:paraId="0E45674B">
      <w:pPr>
        <w:pStyle w:val="6"/>
        <w:rPr>
          <w:rFonts w:ascii="楷体_GB2312" w:eastAsia="楷体_GB2312"/>
          <w:b/>
          <w:color w:val="auto"/>
          <w:sz w:val="44"/>
          <w:szCs w:val="44"/>
          <w:highlight w:val="none"/>
        </w:rPr>
      </w:pPr>
    </w:p>
    <w:p w14:paraId="2F05EA19">
      <w:pPr>
        <w:pStyle w:val="6"/>
        <w:spacing w:line="360" w:lineRule="auto"/>
        <w:ind w:left="0" w:leftChars="0"/>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6）</w:t>
      </w:r>
      <w:r>
        <w:rPr>
          <w:rFonts w:hint="eastAsia" w:ascii="宋体" w:hAnsi="宋体" w:cs="宋体"/>
          <w:b/>
          <w:bCs/>
          <w:color w:val="auto"/>
          <w:sz w:val="28"/>
          <w:szCs w:val="28"/>
          <w:highlight w:val="none"/>
        </w:rPr>
        <w:t>信用记录查询结果</w:t>
      </w:r>
    </w:p>
    <w:p w14:paraId="7126528B">
      <w:pPr>
        <w:pStyle w:val="6"/>
        <w:spacing w:line="360" w:lineRule="auto"/>
        <w:jc w:val="center"/>
        <w:rPr>
          <w:rFonts w:hint="eastAsia" w:ascii="宋体" w:hAnsi="宋体" w:eastAsia="宋体" w:cs="宋体"/>
          <w:b/>
          <w:bCs/>
          <w:color w:val="auto"/>
          <w:sz w:val="28"/>
          <w:szCs w:val="28"/>
        </w:rPr>
      </w:pPr>
    </w:p>
    <w:p w14:paraId="0306D343">
      <w:pPr>
        <w:pStyle w:val="6"/>
        <w:spacing w:line="360" w:lineRule="auto"/>
        <w:ind w:left="0" w:leftChars="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在此项下提交</w:t>
      </w:r>
    </w:p>
    <w:p w14:paraId="3B0DF96E">
      <w:pPr>
        <w:pStyle w:val="26"/>
        <w:spacing w:line="360" w:lineRule="auto"/>
        <w:ind w:firstLine="480"/>
        <w:jc w:val="right"/>
        <w:rPr>
          <w:rFonts w:ascii="宋体" w:hAnsi="宋体" w:eastAsia="宋体" w:cs="宋体"/>
          <w:color w:val="auto"/>
          <w:sz w:val="24"/>
          <w:szCs w:val="24"/>
          <w:lang w:eastAsia="zh-CN"/>
        </w:rPr>
      </w:pPr>
    </w:p>
    <w:p w14:paraId="7E87C1CB">
      <w:pPr>
        <w:pStyle w:val="26"/>
        <w:spacing w:line="360" w:lineRule="auto"/>
        <w:ind w:firstLine="480"/>
        <w:jc w:val="right"/>
        <w:rPr>
          <w:rFonts w:ascii="宋体" w:hAnsi="宋体" w:eastAsia="宋体" w:cs="宋体"/>
          <w:color w:val="auto"/>
          <w:sz w:val="24"/>
          <w:szCs w:val="24"/>
          <w:lang w:eastAsia="zh-CN"/>
        </w:rPr>
      </w:pPr>
    </w:p>
    <w:p w14:paraId="5DB7A2F2">
      <w:pPr>
        <w:pStyle w:val="26"/>
        <w:spacing w:line="360" w:lineRule="auto"/>
        <w:ind w:firstLine="480"/>
        <w:jc w:val="right"/>
        <w:rPr>
          <w:rFonts w:ascii="宋体" w:hAnsi="宋体" w:eastAsia="宋体" w:cs="宋体"/>
          <w:color w:val="auto"/>
          <w:sz w:val="24"/>
          <w:szCs w:val="24"/>
          <w:lang w:eastAsia="zh-CN"/>
        </w:rPr>
      </w:pPr>
    </w:p>
    <w:p w14:paraId="441567F7">
      <w:pPr>
        <w:pStyle w:val="26"/>
        <w:spacing w:line="360" w:lineRule="auto"/>
        <w:ind w:firstLine="480"/>
        <w:jc w:val="right"/>
        <w:rPr>
          <w:rFonts w:ascii="宋体" w:hAnsi="宋体" w:eastAsia="宋体" w:cs="宋体"/>
          <w:color w:val="auto"/>
          <w:sz w:val="24"/>
          <w:szCs w:val="24"/>
          <w:lang w:eastAsia="zh-CN"/>
        </w:rPr>
      </w:pPr>
    </w:p>
    <w:p w14:paraId="2B24FEE8">
      <w:pPr>
        <w:pStyle w:val="26"/>
        <w:spacing w:line="360" w:lineRule="auto"/>
        <w:ind w:firstLine="480"/>
        <w:jc w:val="right"/>
        <w:rPr>
          <w:rFonts w:ascii="宋体" w:hAnsi="宋体" w:eastAsia="宋体" w:cs="宋体"/>
          <w:color w:val="auto"/>
          <w:sz w:val="24"/>
          <w:szCs w:val="24"/>
          <w:lang w:eastAsia="zh-CN"/>
        </w:rPr>
      </w:pPr>
    </w:p>
    <w:p w14:paraId="592FB707">
      <w:pPr>
        <w:pStyle w:val="26"/>
        <w:spacing w:line="360" w:lineRule="auto"/>
        <w:ind w:firstLine="480"/>
        <w:jc w:val="right"/>
        <w:rPr>
          <w:rFonts w:ascii="宋体" w:hAnsi="宋体" w:eastAsia="宋体" w:cs="宋体"/>
          <w:color w:val="auto"/>
          <w:sz w:val="24"/>
          <w:szCs w:val="24"/>
          <w:lang w:eastAsia="zh-CN"/>
        </w:rPr>
      </w:pPr>
    </w:p>
    <w:p w14:paraId="24AAC1AB">
      <w:pPr>
        <w:pStyle w:val="26"/>
        <w:spacing w:line="360" w:lineRule="auto"/>
        <w:ind w:firstLine="480"/>
        <w:jc w:val="right"/>
        <w:rPr>
          <w:rFonts w:ascii="宋体" w:hAnsi="宋体" w:eastAsia="宋体" w:cs="宋体"/>
          <w:color w:val="auto"/>
          <w:sz w:val="24"/>
          <w:szCs w:val="24"/>
          <w:lang w:eastAsia="zh-CN"/>
        </w:rPr>
      </w:pPr>
    </w:p>
    <w:p w14:paraId="608B4A9C">
      <w:pPr>
        <w:pStyle w:val="26"/>
        <w:spacing w:line="360" w:lineRule="auto"/>
        <w:ind w:firstLine="480"/>
        <w:jc w:val="right"/>
        <w:rPr>
          <w:rFonts w:ascii="宋体" w:hAnsi="宋体" w:eastAsia="宋体" w:cs="宋体"/>
          <w:color w:val="auto"/>
          <w:sz w:val="24"/>
          <w:szCs w:val="24"/>
          <w:lang w:eastAsia="zh-CN"/>
        </w:rPr>
      </w:pPr>
    </w:p>
    <w:p w14:paraId="01E34AB6">
      <w:pPr>
        <w:pStyle w:val="26"/>
        <w:spacing w:line="360" w:lineRule="auto"/>
        <w:ind w:firstLine="480"/>
        <w:jc w:val="right"/>
        <w:rPr>
          <w:rFonts w:hint="default" w:ascii="宋体" w:hAnsi="宋体" w:eastAsia="宋体" w:cs="宋体"/>
          <w:color w:val="auto"/>
          <w:sz w:val="24"/>
          <w:szCs w:val="24"/>
        </w:rPr>
      </w:pPr>
      <w:r>
        <w:rPr>
          <w:rFonts w:ascii="宋体" w:hAnsi="宋体" w:eastAsia="宋体" w:cs="宋体"/>
          <w:color w:val="auto"/>
          <w:sz w:val="24"/>
          <w:szCs w:val="24"/>
          <w:lang w:eastAsia="zh-CN"/>
        </w:rPr>
        <w:t>供应商</w:t>
      </w:r>
      <w:r>
        <w:rPr>
          <w:rFonts w:ascii="宋体" w:hAnsi="宋体" w:eastAsia="宋体" w:cs="宋体"/>
          <w:color w:val="auto"/>
          <w:sz w:val="24"/>
          <w:szCs w:val="24"/>
        </w:rPr>
        <w:t>：</w:t>
      </w:r>
      <w:r>
        <w:rPr>
          <w:rFonts w:ascii="宋体" w:hAnsi="宋体" w:eastAsia="宋体" w:cs="宋体"/>
          <w:color w:val="auto"/>
          <w:sz w:val="24"/>
          <w:szCs w:val="24"/>
          <w:u w:val="single"/>
        </w:rPr>
        <w:t>（全称并加盖单位公章）</w:t>
      </w:r>
    </w:p>
    <w:p w14:paraId="64809844">
      <w:pPr>
        <w:pStyle w:val="6"/>
        <w:spacing w:line="360" w:lineRule="auto"/>
        <w:ind w:left="0" w:leftChars="0"/>
        <w:jc w:val="right"/>
        <w:rPr>
          <w:rFonts w:hint="eastAsia" w:ascii="宋体" w:hAnsi="宋体" w:eastAsia="宋体"/>
          <w:b w:val="0"/>
          <w:color w:val="auto"/>
          <w:sz w:val="24"/>
          <w:szCs w:val="24"/>
          <w:highlight w:val="none"/>
        </w:rPr>
      </w:pPr>
      <w:r>
        <w:rPr>
          <w:rFonts w:ascii="宋体" w:hAnsi="宋体" w:eastAsia="宋体" w:cs="宋体"/>
          <w:color w:val="auto"/>
          <w:sz w:val="24"/>
          <w:szCs w:val="24"/>
        </w:rPr>
        <w:t>日期：</w:t>
      </w:r>
      <w:r>
        <w:rPr>
          <w:rFonts w:ascii="宋体" w:hAnsi="宋体" w:eastAsia="宋体" w:cs="宋体"/>
          <w:color w:val="auto"/>
          <w:sz w:val="24"/>
          <w:szCs w:val="24"/>
          <w:u w:val="single"/>
        </w:rPr>
        <w:t>　　年　　月　　日</w:t>
      </w:r>
    </w:p>
    <w:p w14:paraId="1C54BFD0">
      <w:pPr>
        <w:pStyle w:val="5"/>
        <w:rPr>
          <w:rFonts w:ascii="楷体_GB2312" w:eastAsia="楷体_GB2312"/>
          <w:b/>
          <w:color w:val="auto"/>
          <w:sz w:val="44"/>
          <w:szCs w:val="44"/>
          <w:highlight w:val="none"/>
        </w:rPr>
      </w:pPr>
    </w:p>
    <w:p w14:paraId="0B3963E9">
      <w:pPr>
        <w:pStyle w:val="7"/>
        <w:rPr>
          <w:rFonts w:ascii="楷体_GB2312" w:eastAsia="楷体_GB2312"/>
          <w:b/>
          <w:color w:val="auto"/>
          <w:sz w:val="44"/>
          <w:szCs w:val="44"/>
          <w:highlight w:val="none"/>
        </w:rPr>
      </w:pPr>
    </w:p>
    <w:p w14:paraId="5EE0B6A0">
      <w:pPr>
        <w:pStyle w:val="7"/>
        <w:rPr>
          <w:rFonts w:ascii="楷体_GB2312" w:eastAsia="楷体_GB2312"/>
          <w:b/>
          <w:color w:val="auto"/>
          <w:sz w:val="44"/>
          <w:szCs w:val="44"/>
          <w:highlight w:val="none"/>
        </w:rPr>
      </w:pPr>
    </w:p>
    <w:p w14:paraId="4EC7B598">
      <w:pPr>
        <w:spacing w:line="1000" w:lineRule="exact"/>
        <w:jc w:val="center"/>
        <w:rPr>
          <w:rFonts w:hint="eastAsia" w:ascii="黑体" w:hAnsi="黑体" w:eastAsia="黑体"/>
          <w:color w:val="auto"/>
          <w:sz w:val="96"/>
          <w:szCs w:val="96"/>
          <w:highlight w:val="none"/>
        </w:rPr>
      </w:pPr>
    </w:p>
    <w:p w14:paraId="765B4838">
      <w:pPr>
        <w:spacing w:line="1000" w:lineRule="exact"/>
        <w:jc w:val="center"/>
        <w:rPr>
          <w:rFonts w:hint="eastAsia" w:ascii="黑体" w:hAnsi="黑体" w:eastAsia="黑体"/>
          <w:color w:val="auto"/>
          <w:sz w:val="96"/>
          <w:szCs w:val="96"/>
          <w:highlight w:val="none"/>
        </w:rPr>
      </w:pPr>
    </w:p>
    <w:p w14:paraId="21C2AF99">
      <w:pPr>
        <w:spacing w:line="1000" w:lineRule="exact"/>
        <w:jc w:val="center"/>
        <w:rPr>
          <w:rFonts w:hint="eastAsia" w:ascii="黑体" w:hAnsi="黑体" w:eastAsia="黑体"/>
          <w:color w:val="auto"/>
          <w:sz w:val="96"/>
          <w:szCs w:val="96"/>
          <w:highlight w:val="none"/>
        </w:rPr>
      </w:pPr>
    </w:p>
    <w:p w14:paraId="59EE43BD">
      <w:pPr>
        <w:spacing w:line="1000" w:lineRule="exact"/>
        <w:jc w:val="center"/>
        <w:rPr>
          <w:rFonts w:hint="eastAsia" w:ascii="黑体" w:hAnsi="黑体" w:eastAsia="黑体"/>
          <w:color w:val="auto"/>
          <w:sz w:val="96"/>
          <w:szCs w:val="96"/>
          <w:highlight w:val="none"/>
        </w:rPr>
      </w:pPr>
    </w:p>
    <w:p w14:paraId="7B1768B8">
      <w:pPr>
        <w:spacing w:line="1000" w:lineRule="exact"/>
        <w:jc w:val="center"/>
        <w:rPr>
          <w:rFonts w:hint="eastAsia" w:ascii="黑体" w:hAnsi="黑体" w:eastAsia="黑体"/>
          <w:color w:val="auto"/>
          <w:sz w:val="96"/>
          <w:szCs w:val="96"/>
          <w:highlight w:val="none"/>
        </w:rPr>
      </w:pPr>
    </w:p>
    <w:p w14:paraId="72EEDD16">
      <w:pPr>
        <w:spacing w:line="1000" w:lineRule="exact"/>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6EA1E8BA">
      <w:pPr>
        <w:pStyle w:val="21"/>
        <w:spacing w:after="120" w:line="500" w:lineRule="exact"/>
        <w:outlineLvl w:val="9"/>
        <w:rPr>
          <w:rStyle w:val="22"/>
          <w:rFonts w:hAnsi="宋体" w:eastAsia="宋体" w:cs="宋体"/>
          <w:b/>
          <w:bCs/>
          <w:color w:val="auto"/>
          <w:sz w:val="44"/>
          <w:szCs w:val="44"/>
          <w:highlight w:val="none"/>
        </w:rPr>
      </w:pPr>
    </w:p>
    <w:p w14:paraId="0D7479B1">
      <w:pPr>
        <w:pStyle w:val="21"/>
        <w:spacing w:after="120" w:line="500" w:lineRule="exact"/>
        <w:jc w:val="center"/>
        <w:outlineLvl w:val="9"/>
        <w:rPr>
          <w:rStyle w:val="22"/>
          <w:rFonts w:hAnsi="宋体" w:eastAsia="宋体" w:cs="宋体"/>
          <w:b/>
          <w:bCs/>
          <w:color w:val="auto"/>
          <w:sz w:val="44"/>
          <w:szCs w:val="44"/>
          <w:highlight w:val="none"/>
        </w:rPr>
      </w:pPr>
      <w:r>
        <w:rPr>
          <w:rStyle w:val="22"/>
          <w:rFonts w:hint="eastAsia" w:hAnsi="宋体" w:eastAsia="宋体" w:cs="宋体"/>
          <w:b/>
          <w:bCs/>
          <w:color w:val="auto"/>
          <w:sz w:val="44"/>
          <w:szCs w:val="44"/>
          <w:highlight w:val="none"/>
        </w:rPr>
        <w:t>（第二部分  报价部分）</w:t>
      </w:r>
    </w:p>
    <w:p w14:paraId="414F75ED">
      <w:pPr>
        <w:spacing w:line="1000" w:lineRule="exact"/>
        <w:ind w:firstLine="1920" w:firstLineChars="200"/>
        <w:jc w:val="left"/>
        <w:rPr>
          <w:color w:val="auto"/>
          <w:sz w:val="96"/>
          <w:szCs w:val="96"/>
          <w:highlight w:val="none"/>
        </w:rPr>
      </w:pPr>
    </w:p>
    <w:p w14:paraId="50E7AB74">
      <w:pPr>
        <w:spacing w:line="1000" w:lineRule="exact"/>
        <w:ind w:firstLine="1920" w:firstLineChars="200"/>
        <w:jc w:val="left"/>
        <w:rPr>
          <w:color w:val="auto"/>
          <w:sz w:val="96"/>
          <w:szCs w:val="96"/>
          <w:highlight w:val="none"/>
        </w:rPr>
      </w:pPr>
    </w:p>
    <w:p w14:paraId="076BCD5E">
      <w:pPr>
        <w:pStyle w:val="3"/>
        <w:rPr>
          <w:color w:val="auto"/>
          <w:highlight w:val="none"/>
        </w:rPr>
      </w:pPr>
    </w:p>
    <w:p w14:paraId="027B2E16">
      <w:pPr>
        <w:spacing w:line="1000" w:lineRule="exact"/>
        <w:ind w:firstLine="1920" w:firstLineChars="200"/>
        <w:jc w:val="left"/>
        <w:rPr>
          <w:color w:val="auto"/>
          <w:sz w:val="96"/>
          <w:szCs w:val="96"/>
          <w:highlight w:val="none"/>
        </w:rPr>
      </w:pPr>
    </w:p>
    <w:p w14:paraId="7E8308E7">
      <w:pPr>
        <w:pStyle w:val="10"/>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r>
        <w:rPr>
          <w:rFonts w:hint="eastAsia" w:hAnsi="宋体" w:cs="宋体"/>
          <w:b/>
          <w:color w:val="auto"/>
          <w:sz w:val="30"/>
          <w:highlight w:val="none"/>
          <w:u w:val="single"/>
        </w:rPr>
        <w:t xml:space="preserve">                                   </w:t>
      </w:r>
    </w:p>
    <w:p w14:paraId="7C489AC9">
      <w:pPr>
        <w:pStyle w:val="10"/>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r>
        <w:rPr>
          <w:rFonts w:hint="eastAsia" w:hAnsi="宋体" w:cs="宋体"/>
          <w:b/>
          <w:color w:val="auto"/>
          <w:sz w:val="30"/>
          <w:highlight w:val="none"/>
          <w:u w:val="single"/>
        </w:rPr>
        <w:t xml:space="preserve">  </w:t>
      </w:r>
      <w:r>
        <w:rPr>
          <w:rFonts w:hint="eastAsia" w:hAnsi="宋体" w:cs="宋体"/>
          <w:color w:val="auto"/>
          <w:sz w:val="30"/>
          <w:highlight w:val="none"/>
          <w:u w:val="single"/>
        </w:rPr>
        <w:t xml:space="preserve">                              </w:t>
      </w:r>
    </w:p>
    <w:p w14:paraId="3BB15925">
      <w:pPr>
        <w:pStyle w:val="10"/>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r>
        <w:rPr>
          <w:rFonts w:hint="eastAsia" w:hAnsi="宋体" w:cs="宋体"/>
          <w:b/>
          <w:color w:val="auto"/>
          <w:sz w:val="30"/>
          <w:highlight w:val="none"/>
          <w:u w:val="single"/>
        </w:rPr>
        <w:t xml:space="preserve">                                    </w:t>
      </w:r>
    </w:p>
    <w:p w14:paraId="01C20B15">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 xml:space="preserve"> </w:t>
      </w:r>
    </w:p>
    <w:p w14:paraId="28FF6D0D">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r>
        <w:rPr>
          <w:rFonts w:hint="eastAsia" w:ascii="宋体" w:hAnsi="宋体" w:cs="宋体"/>
          <w:b/>
          <w:color w:val="auto"/>
          <w:sz w:val="30"/>
          <w:highlight w:val="none"/>
          <w:u w:val="single"/>
        </w:rPr>
        <w:t xml:space="preserve">                                        </w:t>
      </w:r>
    </w:p>
    <w:p w14:paraId="01F24010">
      <w:pPr>
        <w:rPr>
          <w:color w:val="auto"/>
          <w:highlight w:val="none"/>
        </w:rPr>
      </w:pPr>
    </w:p>
    <w:p w14:paraId="2B395583">
      <w:pPr>
        <w:pStyle w:val="7"/>
        <w:rPr>
          <w:color w:val="auto"/>
          <w:highlight w:val="none"/>
        </w:rPr>
      </w:pPr>
    </w:p>
    <w:p w14:paraId="118EADD4">
      <w:pPr>
        <w:pStyle w:val="4"/>
        <w:keepNext w:val="0"/>
        <w:keepLines w:val="0"/>
        <w:jc w:val="center"/>
        <w:rPr>
          <w:rFonts w:hint="default"/>
          <w:color w:val="auto"/>
          <w:highlight w:val="none"/>
        </w:rPr>
      </w:pPr>
    </w:p>
    <w:p w14:paraId="5C95D278">
      <w:pPr>
        <w:rPr>
          <w:rFonts w:hint="default"/>
          <w:color w:val="auto"/>
          <w:highlight w:val="none"/>
        </w:rPr>
      </w:pPr>
    </w:p>
    <w:p w14:paraId="10638CF1">
      <w:pPr>
        <w:rPr>
          <w:rFonts w:hint="default"/>
          <w:color w:val="auto"/>
          <w:highlight w:val="none"/>
        </w:rPr>
      </w:pPr>
    </w:p>
    <w:p w14:paraId="4CD08E09">
      <w:pPr>
        <w:rPr>
          <w:rFonts w:hint="default"/>
          <w:color w:val="auto"/>
          <w:highlight w:val="none"/>
        </w:rPr>
      </w:pPr>
    </w:p>
    <w:p w14:paraId="0B7CE40F">
      <w:pPr>
        <w:rPr>
          <w:rFonts w:hint="default"/>
          <w:color w:val="auto"/>
          <w:highlight w:val="none"/>
        </w:rPr>
      </w:pPr>
    </w:p>
    <w:p w14:paraId="5324E81B">
      <w:pPr>
        <w:rPr>
          <w:rFonts w:hint="default"/>
          <w:color w:val="auto"/>
          <w:highlight w:val="none"/>
        </w:rPr>
      </w:pPr>
    </w:p>
    <w:p w14:paraId="20E79452">
      <w:pPr>
        <w:rPr>
          <w:rFonts w:hint="default"/>
          <w:color w:val="auto"/>
          <w:highlight w:val="none"/>
        </w:rPr>
      </w:pPr>
    </w:p>
    <w:p w14:paraId="08FFBF15">
      <w:pPr>
        <w:rPr>
          <w:rFonts w:hint="default"/>
          <w:color w:val="auto"/>
          <w:highlight w:val="none"/>
        </w:rPr>
      </w:pPr>
    </w:p>
    <w:p w14:paraId="6B59AB06">
      <w:pPr>
        <w:pStyle w:val="4"/>
        <w:keepNext w:val="0"/>
        <w:keepLines w:val="0"/>
        <w:jc w:val="center"/>
        <w:rPr>
          <w:rFonts w:hint="default"/>
          <w:color w:val="auto"/>
          <w:highlight w:val="none"/>
        </w:rPr>
      </w:pPr>
      <w:r>
        <w:rPr>
          <w:color w:val="auto"/>
          <w:highlight w:val="none"/>
        </w:rPr>
        <w:t>1、报价一览表</w:t>
      </w:r>
    </w:p>
    <w:p w14:paraId="0E150509">
      <w:pPr>
        <w:pStyle w:val="3"/>
        <w:rPr>
          <w:color w:val="auto"/>
          <w:sz w:val="24"/>
          <w:szCs w:val="24"/>
          <w:highlight w:val="none"/>
        </w:rPr>
      </w:pPr>
      <w:r>
        <w:rPr>
          <w:rFonts w:hint="eastAsia"/>
          <w:color w:val="auto"/>
          <w:sz w:val="24"/>
          <w:szCs w:val="24"/>
          <w:highlight w:val="none"/>
        </w:rPr>
        <w:t xml:space="preserve">项目编号：    </w:t>
      </w:r>
    </w:p>
    <w:p w14:paraId="24C9A154">
      <w:pPr>
        <w:pStyle w:val="3"/>
        <w:jc w:val="both"/>
        <w:rPr>
          <w:rFonts w:cs="宋体"/>
          <w:color w:val="auto"/>
          <w:sz w:val="24"/>
          <w:highlight w:val="none"/>
        </w:rPr>
      </w:pPr>
      <w:r>
        <w:rPr>
          <w:rFonts w:hint="eastAsia"/>
          <w:color w:val="auto"/>
          <w:sz w:val="24"/>
          <w:szCs w:val="24"/>
          <w:highlight w:val="none"/>
        </w:rPr>
        <w:t xml:space="preserve">项目名称: </w:t>
      </w:r>
    </w:p>
    <w:p w14:paraId="00BCEDA8">
      <w:pPr>
        <w:pStyle w:val="24"/>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2F56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noWrap w:val="0"/>
            <w:vAlign w:val="center"/>
          </w:tcPr>
          <w:p w14:paraId="691AA666">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合同包</w:t>
            </w:r>
          </w:p>
        </w:tc>
        <w:tc>
          <w:tcPr>
            <w:tcW w:w="797" w:type="dxa"/>
            <w:noWrap w:val="0"/>
            <w:vAlign w:val="center"/>
          </w:tcPr>
          <w:p w14:paraId="30D0F101">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品目号</w:t>
            </w:r>
          </w:p>
        </w:tc>
        <w:tc>
          <w:tcPr>
            <w:tcW w:w="1967" w:type="dxa"/>
            <w:noWrap w:val="0"/>
            <w:vAlign w:val="center"/>
          </w:tcPr>
          <w:p w14:paraId="6ACC3EE2">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采购标的</w:t>
            </w:r>
          </w:p>
        </w:tc>
        <w:tc>
          <w:tcPr>
            <w:tcW w:w="1289" w:type="dxa"/>
            <w:noWrap w:val="0"/>
            <w:vAlign w:val="center"/>
          </w:tcPr>
          <w:p w14:paraId="610392CE">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数量</w:t>
            </w:r>
          </w:p>
        </w:tc>
        <w:tc>
          <w:tcPr>
            <w:tcW w:w="1613" w:type="dxa"/>
            <w:noWrap w:val="0"/>
            <w:vAlign w:val="center"/>
          </w:tcPr>
          <w:p w14:paraId="2B057B6E">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单价</w:t>
            </w:r>
          </w:p>
        </w:tc>
        <w:tc>
          <w:tcPr>
            <w:tcW w:w="2746" w:type="dxa"/>
            <w:noWrap w:val="0"/>
            <w:vAlign w:val="center"/>
          </w:tcPr>
          <w:p w14:paraId="7CC652A4">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总价</w:t>
            </w:r>
          </w:p>
        </w:tc>
      </w:tr>
      <w:tr w14:paraId="6536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noWrap w:val="0"/>
            <w:vAlign w:val="center"/>
          </w:tcPr>
          <w:p w14:paraId="17587F28">
            <w:pPr>
              <w:snapToGrid w:val="0"/>
              <w:spacing w:line="360" w:lineRule="exact"/>
              <w:jc w:val="center"/>
              <w:rPr>
                <w:rFonts w:ascii="宋体" w:hAnsi="宋体" w:eastAsia="宋体" w:cs="Times New Roman"/>
                <w:color w:val="auto"/>
                <w:sz w:val="24"/>
                <w:highlight w:val="none"/>
              </w:rPr>
            </w:pPr>
          </w:p>
        </w:tc>
        <w:tc>
          <w:tcPr>
            <w:tcW w:w="797" w:type="dxa"/>
            <w:noWrap w:val="0"/>
            <w:vAlign w:val="center"/>
          </w:tcPr>
          <w:p w14:paraId="304274C5">
            <w:pPr>
              <w:snapToGrid w:val="0"/>
              <w:spacing w:line="360" w:lineRule="exact"/>
              <w:jc w:val="center"/>
              <w:rPr>
                <w:rFonts w:ascii="宋体" w:hAnsi="宋体" w:eastAsia="宋体" w:cs="Times New Roman"/>
                <w:color w:val="auto"/>
                <w:sz w:val="24"/>
                <w:highlight w:val="none"/>
              </w:rPr>
            </w:pPr>
          </w:p>
        </w:tc>
        <w:tc>
          <w:tcPr>
            <w:tcW w:w="1967" w:type="dxa"/>
            <w:noWrap w:val="0"/>
            <w:vAlign w:val="center"/>
          </w:tcPr>
          <w:p w14:paraId="25DF990C">
            <w:pPr>
              <w:snapToGrid w:val="0"/>
              <w:spacing w:line="360" w:lineRule="exact"/>
              <w:jc w:val="center"/>
              <w:rPr>
                <w:rFonts w:ascii="宋体" w:hAnsi="宋体" w:eastAsia="宋体" w:cs="Times New Roman"/>
                <w:color w:val="auto"/>
                <w:sz w:val="24"/>
                <w:highlight w:val="none"/>
              </w:rPr>
            </w:pPr>
          </w:p>
        </w:tc>
        <w:tc>
          <w:tcPr>
            <w:tcW w:w="1289" w:type="dxa"/>
            <w:noWrap w:val="0"/>
            <w:vAlign w:val="center"/>
          </w:tcPr>
          <w:p w14:paraId="0186C0C0">
            <w:pPr>
              <w:snapToGrid w:val="0"/>
              <w:spacing w:line="360" w:lineRule="exact"/>
              <w:jc w:val="center"/>
              <w:rPr>
                <w:rFonts w:ascii="宋体" w:hAnsi="宋体" w:eastAsia="宋体" w:cs="Times New Roman"/>
                <w:color w:val="auto"/>
                <w:sz w:val="24"/>
                <w:highlight w:val="none"/>
              </w:rPr>
            </w:pPr>
          </w:p>
        </w:tc>
        <w:tc>
          <w:tcPr>
            <w:tcW w:w="1613" w:type="dxa"/>
            <w:noWrap w:val="0"/>
            <w:vAlign w:val="center"/>
          </w:tcPr>
          <w:p w14:paraId="120CFCE1">
            <w:pPr>
              <w:snapToGrid w:val="0"/>
              <w:spacing w:line="360" w:lineRule="exact"/>
              <w:jc w:val="center"/>
              <w:rPr>
                <w:rFonts w:ascii="宋体" w:hAnsi="宋体" w:eastAsia="宋体" w:cs="宋体"/>
                <w:color w:val="auto"/>
                <w:kern w:val="0"/>
                <w:sz w:val="24"/>
                <w:highlight w:val="none"/>
              </w:rPr>
            </w:pPr>
          </w:p>
        </w:tc>
        <w:tc>
          <w:tcPr>
            <w:tcW w:w="2746" w:type="dxa"/>
            <w:noWrap w:val="0"/>
            <w:vAlign w:val="center"/>
          </w:tcPr>
          <w:p w14:paraId="5C2A0C59">
            <w:pPr>
              <w:widowControl/>
              <w:spacing w:line="440" w:lineRule="exact"/>
              <w:jc w:val="left"/>
              <w:rPr>
                <w:rFonts w:ascii="宋体" w:hAnsi="宋体" w:eastAsia="宋体" w:cs="Times New Roman"/>
                <w:color w:val="auto"/>
                <w:sz w:val="24"/>
                <w:highlight w:val="none"/>
              </w:rPr>
            </w:pPr>
          </w:p>
        </w:tc>
      </w:tr>
    </w:tbl>
    <w:p w14:paraId="16F41236">
      <w:pPr>
        <w:pStyle w:val="24"/>
        <w:ind w:firstLine="6240" w:firstLineChars="2600"/>
        <w:rPr>
          <w:rFonts w:ascii="宋体" w:hAnsi="宋体"/>
          <w:color w:val="auto"/>
          <w:sz w:val="24"/>
          <w:highlight w:val="none"/>
        </w:rPr>
      </w:pPr>
    </w:p>
    <w:p w14:paraId="7D96E8E5">
      <w:pPr>
        <w:pStyle w:val="24"/>
        <w:ind w:firstLine="6240" w:firstLineChars="2600"/>
        <w:rPr>
          <w:rFonts w:ascii="宋体" w:hAnsi="宋体"/>
          <w:color w:val="auto"/>
          <w:sz w:val="24"/>
          <w:highlight w:val="none"/>
        </w:rPr>
      </w:pPr>
    </w:p>
    <w:p w14:paraId="05C09C8F">
      <w:pPr>
        <w:pStyle w:val="24"/>
        <w:ind w:firstLine="6240" w:firstLineChars="2600"/>
        <w:rPr>
          <w:rFonts w:ascii="宋体" w:hAnsi="宋体"/>
          <w:color w:val="auto"/>
          <w:sz w:val="24"/>
          <w:highlight w:val="none"/>
        </w:rPr>
      </w:pPr>
    </w:p>
    <w:p w14:paraId="305DCB3E">
      <w:pPr>
        <w:pStyle w:val="14"/>
        <w:spacing w:before="75" w:beforeAutospacing="0" w:after="75" w:afterAutospacing="0"/>
        <w:rPr>
          <w:color w:val="auto"/>
          <w:sz w:val="28"/>
          <w:szCs w:val="28"/>
          <w:highlight w:val="none"/>
        </w:rPr>
      </w:pPr>
    </w:p>
    <w:p w14:paraId="0AE65775">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7C9BBBA5">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4313D535">
      <w:pPr>
        <w:spacing w:line="360" w:lineRule="auto"/>
        <w:ind w:firstLine="3240" w:firstLineChars="1350"/>
        <w:rPr>
          <w:color w:val="auto"/>
          <w:highlight w:val="none"/>
        </w:rPr>
      </w:pPr>
      <w:r>
        <w:rPr>
          <w:rFonts w:hint="eastAsia" w:ascii="宋体" w:hAnsi="宋体"/>
          <w:color w:val="auto"/>
          <w:sz w:val="24"/>
          <w:highlight w:val="none"/>
        </w:rPr>
        <w:t>日期：</w:t>
      </w:r>
    </w:p>
    <w:p w14:paraId="7A4F7AC2">
      <w:pPr>
        <w:rPr>
          <w:color w:val="auto"/>
          <w:highlight w:val="none"/>
        </w:rPr>
      </w:pPr>
    </w:p>
    <w:p w14:paraId="05C75B94">
      <w:pPr>
        <w:rPr>
          <w:color w:val="auto"/>
          <w:highlight w:val="none"/>
        </w:rPr>
      </w:pPr>
    </w:p>
    <w:p w14:paraId="08CA626F">
      <w:pPr>
        <w:rPr>
          <w:color w:val="auto"/>
          <w:highlight w:val="none"/>
        </w:rPr>
      </w:pPr>
    </w:p>
    <w:p w14:paraId="3E9FF591">
      <w:pPr>
        <w:pStyle w:val="4"/>
        <w:rPr>
          <w:rFonts w:hint="default"/>
          <w:color w:val="auto"/>
          <w:highlight w:val="none"/>
        </w:rPr>
      </w:pPr>
    </w:p>
    <w:p w14:paraId="67E05C16">
      <w:pPr>
        <w:rPr>
          <w:color w:val="auto"/>
          <w:highlight w:val="none"/>
        </w:rPr>
      </w:pPr>
    </w:p>
    <w:p w14:paraId="7FE9A6ED">
      <w:pPr>
        <w:pStyle w:val="4"/>
        <w:rPr>
          <w:rFonts w:hint="default"/>
          <w:color w:val="auto"/>
          <w:highlight w:val="none"/>
        </w:rPr>
      </w:pPr>
    </w:p>
    <w:p w14:paraId="5EA7F486">
      <w:pPr>
        <w:rPr>
          <w:color w:val="auto"/>
          <w:highlight w:val="none"/>
        </w:rPr>
      </w:pPr>
    </w:p>
    <w:p w14:paraId="300580A5">
      <w:pPr>
        <w:numPr>
          <w:ilvl w:val="0"/>
          <w:numId w:val="0"/>
        </w:numPr>
        <w:ind w:left="0"/>
        <w:jc w:val="both"/>
        <w:rPr>
          <w:rFonts w:hint="default"/>
          <w:color w:val="auto"/>
          <w:highlight w:val="none"/>
        </w:rPr>
      </w:pPr>
      <w:r>
        <w:rPr>
          <w:color w:val="auto"/>
          <w:highlight w:val="none"/>
        </w:rPr>
        <w:br w:type="page"/>
      </w:r>
    </w:p>
    <w:p w14:paraId="100463CC">
      <w:pPr>
        <w:pStyle w:val="4"/>
        <w:numPr>
          <w:ilvl w:val="0"/>
          <w:numId w:val="0"/>
        </w:numPr>
        <w:ind w:left="0"/>
        <w:jc w:val="center"/>
        <w:rPr>
          <w:rFonts w:hint="default"/>
          <w:color w:val="auto"/>
          <w:highlight w:val="none"/>
        </w:rPr>
      </w:pPr>
      <w:r>
        <w:rPr>
          <w:rFonts w:hint="eastAsia"/>
          <w:color w:val="auto"/>
          <w:highlight w:val="none"/>
          <w:lang w:val="en-US" w:eastAsia="zh-CN"/>
        </w:rPr>
        <w:t>2、货物（服务）</w:t>
      </w:r>
      <w:r>
        <w:rPr>
          <w:color w:val="auto"/>
          <w:highlight w:val="none"/>
        </w:rPr>
        <w:t>分项报价表（若有）</w:t>
      </w:r>
    </w:p>
    <w:p w14:paraId="15803AC9">
      <w:pPr>
        <w:pStyle w:val="24"/>
        <w:spacing w:line="360" w:lineRule="auto"/>
        <w:rPr>
          <w:rFonts w:ascii="宋体" w:hAnsi="宋体"/>
          <w:b/>
          <w:bCs/>
          <w:color w:val="auto"/>
          <w:sz w:val="24"/>
          <w:highlight w:val="none"/>
        </w:rPr>
      </w:pPr>
      <w:r>
        <w:rPr>
          <w:rFonts w:hint="eastAsia" w:ascii="宋体" w:hAnsi="宋体"/>
          <w:b/>
          <w:bCs/>
          <w:color w:val="auto"/>
          <w:sz w:val="24"/>
          <w:highlight w:val="none"/>
        </w:rPr>
        <w:t>【编制说明】</w:t>
      </w:r>
    </w:p>
    <w:p w14:paraId="62F007A9">
      <w:pPr>
        <w:pStyle w:val="14"/>
        <w:numPr>
          <w:ilvl w:val="0"/>
          <w:numId w:val="7"/>
        </w:numPr>
        <w:spacing w:before="75" w:beforeAutospacing="0" w:after="75" w:afterAutospacing="0" w:line="360" w:lineRule="auto"/>
        <w:rPr>
          <w:b/>
          <w:bCs/>
          <w:color w:val="auto"/>
          <w:highlight w:val="none"/>
        </w:rPr>
      </w:pPr>
      <w:r>
        <w:rPr>
          <w:rFonts w:hint="eastAsia"/>
          <w:b/>
          <w:bCs/>
          <w:color w:val="auto"/>
          <w:highlight w:val="none"/>
        </w:rPr>
        <w:t>供应商应在</w:t>
      </w:r>
      <w:r>
        <w:rPr>
          <w:rFonts w:hint="eastAsia"/>
          <w:b/>
          <w:bCs/>
          <w:color w:val="auto"/>
          <w:highlight w:val="none"/>
          <w:lang w:eastAsia="zh-CN"/>
        </w:rPr>
        <w:t>网上竞价</w:t>
      </w:r>
      <w:r>
        <w:rPr>
          <w:rFonts w:hint="eastAsia"/>
          <w:b/>
          <w:bCs/>
          <w:color w:val="auto"/>
          <w:highlight w:val="none"/>
        </w:rPr>
        <w:t>系统平台中报出</w:t>
      </w:r>
      <w:r>
        <w:rPr>
          <w:rFonts w:hint="eastAsia"/>
          <w:b/>
          <w:bCs/>
          <w:color w:val="auto"/>
          <w:highlight w:val="none"/>
          <w:lang w:eastAsia="zh-CN"/>
        </w:rPr>
        <w:t>项目</w:t>
      </w:r>
      <w:r>
        <w:rPr>
          <w:rFonts w:hint="eastAsia"/>
          <w:b/>
          <w:bCs/>
          <w:color w:val="auto"/>
          <w:highlight w:val="none"/>
        </w:rPr>
        <w:t>总价，在</w:t>
      </w:r>
      <w:r>
        <w:rPr>
          <w:rFonts w:hint="eastAsia"/>
          <w:b/>
          <w:bCs/>
          <w:color w:val="auto"/>
          <w:highlight w:val="none"/>
          <w:lang w:eastAsia="zh-CN"/>
        </w:rPr>
        <w:t>网上</w:t>
      </w:r>
      <w:r>
        <w:rPr>
          <w:rFonts w:hint="eastAsia"/>
          <w:b/>
          <w:bCs/>
          <w:color w:val="auto"/>
          <w:highlight w:val="none"/>
        </w:rPr>
        <w:t>竞价过程中无需上传分项报价表（若有）。</w:t>
      </w:r>
    </w:p>
    <w:p w14:paraId="62CF4B44">
      <w:pPr>
        <w:pStyle w:val="14"/>
        <w:numPr>
          <w:ilvl w:val="0"/>
          <w:numId w:val="7"/>
        </w:numPr>
        <w:spacing w:before="75" w:beforeAutospacing="0" w:after="75" w:afterAutospacing="0" w:line="360" w:lineRule="auto"/>
        <w:rPr>
          <w:rFonts w:hint="eastAsia" w:eastAsia="宋体"/>
          <w:b/>
          <w:bCs/>
          <w:color w:val="auto"/>
          <w:highlight w:val="none"/>
        </w:rPr>
      </w:pPr>
      <w:r>
        <w:rPr>
          <w:rFonts w:hint="eastAsia"/>
          <w:b/>
          <w:bCs/>
          <w:color w:val="auto"/>
          <w:highlight w:val="none"/>
        </w:rPr>
        <w:t>成交供应商的分项报价表（若有）随纸质响应文件提供。</w:t>
      </w:r>
    </w:p>
    <w:p w14:paraId="38442EC7">
      <w:pPr>
        <w:pStyle w:val="14"/>
        <w:numPr>
          <w:ilvl w:val="0"/>
          <w:numId w:val="7"/>
        </w:numPr>
        <w:spacing w:before="75" w:beforeAutospacing="0" w:after="75" w:afterAutospacing="0" w:line="360" w:lineRule="auto"/>
        <w:rPr>
          <w:rFonts w:hint="eastAsia" w:eastAsia="宋体"/>
          <w:b/>
          <w:bCs/>
          <w:color w:val="auto"/>
          <w:highlight w:val="none"/>
          <w:lang w:val="en-US" w:eastAsia="zh-CN"/>
        </w:rPr>
      </w:pPr>
      <w:r>
        <w:rPr>
          <w:rFonts w:hint="eastAsia"/>
          <w:b/>
          <w:bCs/>
          <w:color w:val="auto"/>
          <w:highlight w:val="none"/>
          <w:lang w:val="en-US" w:eastAsia="zh-CN"/>
        </w:rPr>
        <w:t>本表为货物、服务项目适用。</w:t>
      </w:r>
    </w:p>
    <w:p w14:paraId="7D6F3145">
      <w:pPr>
        <w:pStyle w:val="3"/>
        <w:rPr>
          <w:color w:val="auto"/>
          <w:sz w:val="24"/>
          <w:szCs w:val="24"/>
          <w:highlight w:val="none"/>
        </w:rPr>
      </w:pPr>
      <w:r>
        <w:rPr>
          <w:rFonts w:hint="eastAsia"/>
          <w:color w:val="auto"/>
          <w:sz w:val="24"/>
          <w:szCs w:val="24"/>
          <w:highlight w:val="none"/>
        </w:rPr>
        <w:t xml:space="preserve">项目编号：    </w:t>
      </w:r>
    </w:p>
    <w:p w14:paraId="25C51E3B">
      <w:pPr>
        <w:pStyle w:val="3"/>
        <w:jc w:val="both"/>
        <w:rPr>
          <w:rFonts w:cs="宋体"/>
          <w:color w:val="auto"/>
          <w:sz w:val="24"/>
          <w:highlight w:val="none"/>
        </w:rPr>
      </w:pPr>
      <w:r>
        <w:rPr>
          <w:rFonts w:hint="eastAsia"/>
          <w:color w:val="auto"/>
          <w:sz w:val="24"/>
          <w:szCs w:val="24"/>
          <w:highlight w:val="none"/>
        </w:rPr>
        <w:t xml:space="preserve">项目名称: </w:t>
      </w:r>
    </w:p>
    <w:p w14:paraId="67BB910F">
      <w:pPr>
        <w:pStyle w:val="24"/>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17"/>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631"/>
        <w:gridCol w:w="1558"/>
        <w:gridCol w:w="1021"/>
        <w:gridCol w:w="1021"/>
        <w:gridCol w:w="1021"/>
        <w:gridCol w:w="1277"/>
        <w:gridCol w:w="2175"/>
      </w:tblGrid>
      <w:tr w14:paraId="6DD5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53" w:type="dxa"/>
            <w:noWrap w:val="0"/>
            <w:vAlign w:val="center"/>
          </w:tcPr>
          <w:p w14:paraId="66DA5890">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合同包</w:t>
            </w:r>
          </w:p>
        </w:tc>
        <w:tc>
          <w:tcPr>
            <w:tcW w:w="631" w:type="dxa"/>
            <w:noWrap w:val="0"/>
            <w:vAlign w:val="center"/>
          </w:tcPr>
          <w:p w14:paraId="03ED6408">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品目号</w:t>
            </w:r>
          </w:p>
        </w:tc>
        <w:tc>
          <w:tcPr>
            <w:tcW w:w="1558" w:type="dxa"/>
            <w:noWrap w:val="0"/>
            <w:vAlign w:val="center"/>
          </w:tcPr>
          <w:p w14:paraId="42581801">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货物</w:t>
            </w:r>
            <w:r>
              <w:rPr>
                <w:rFonts w:hint="eastAsia" w:hAnsi="宋体" w:eastAsia="宋体" w:cs="Times New Roman"/>
                <w:color w:val="auto"/>
                <w:kern w:val="2"/>
                <w:sz w:val="24"/>
                <w:highlight w:val="none"/>
                <w:lang w:val="en-US" w:eastAsia="zh-CN"/>
              </w:rPr>
              <w:t>/服务</w:t>
            </w:r>
            <w:r>
              <w:rPr>
                <w:rFonts w:hint="eastAsia" w:hAnsi="宋体" w:eastAsia="宋体" w:cs="Times New Roman"/>
                <w:color w:val="auto"/>
                <w:kern w:val="2"/>
                <w:sz w:val="24"/>
                <w:highlight w:val="none"/>
              </w:rPr>
              <w:t>名称</w:t>
            </w:r>
          </w:p>
        </w:tc>
        <w:tc>
          <w:tcPr>
            <w:tcW w:w="1021" w:type="dxa"/>
            <w:noWrap w:val="0"/>
            <w:vAlign w:val="center"/>
          </w:tcPr>
          <w:p w14:paraId="06B2C4E4">
            <w:pPr>
              <w:pStyle w:val="10"/>
              <w:snapToGrid w:val="0"/>
              <w:ind w:left="-105" w:leftChars="-50" w:right="-105" w:rightChars="-50"/>
              <w:jc w:val="center"/>
              <w:rPr>
                <w:rFonts w:hint="eastAsia" w:hAnsi="宋体" w:eastAsia="宋体" w:cs="Times New Roman"/>
                <w:color w:val="auto"/>
                <w:kern w:val="2"/>
                <w:sz w:val="24"/>
                <w:highlight w:val="none"/>
                <w:lang w:eastAsia="zh-CN"/>
              </w:rPr>
            </w:pPr>
            <w:r>
              <w:rPr>
                <w:rFonts w:hint="eastAsia" w:hAnsi="宋体" w:cs="Times New Roman"/>
                <w:color w:val="auto"/>
                <w:kern w:val="2"/>
                <w:sz w:val="24"/>
                <w:highlight w:val="none"/>
                <w:lang w:eastAsia="zh-CN"/>
              </w:rPr>
              <w:t>品牌</w:t>
            </w:r>
          </w:p>
        </w:tc>
        <w:tc>
          <w:tcPr>
            <w:tcW w:w="1021" w:type="dxa"/>
            <w:noWrap w:val="0"/>
            <w:vAlign w:val="center"/>
          </w:tcPr>
          <w:p w14:paraId="6F780CB3">
            <w:pPr>
              <w:pStyle w:val="10"/>
              <w:snapToGrid w:val="0"/>
              <w:ind w:left="-105" w:leftChars="-50" w:right="-105" w:rightChars="-50"/>
              <w:jc w:val="center"/>
              <w:rPr>
                <w:rFonts w:hint="eastAsia" w:hAnsi="宋体" w:eastAsia="宋体" w:cs="Times New Roman"/>
                <w:color w:val="auto"/>
                <w:kern w:val="2"/>
                <w:sz w:val="24"/>
                <w:highlight w:val="none"/>
                <w:lang w:eastAsia="zh-CN"/>
              </w:rPr>
            </w:pPr>
            <w:r>
              <w:rPr>
                <w:rFonts w:hint="eastAsia" w:hAnsi="宋体" w:cs="Times New Roman"/>
                <w:color w:val="auto"/>
                <w:kern w:val="2"/>
                <w:sz w:val="24"/>
                <w:highlight w:val="none"/>
                <w:lang w:eastAsia="zh-CN"/>
              </w:rPr>
              <w:t>规格型号</w:t>
            </w:r>
          </w:p>
        </w:tc>
        <w:tc>
          <w:tcPr>
            <w:tcW w:w="1021" w:type="dxa"/>
            <w:noWrap w:val="0"/>
            <w:vAlign w:val="center"/>
          </w:tcPr>
          <w:p w14:paraId="7D5B0CEE">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数量</w:t>
            </w:r>
          </w:p>
        </w:tc>
        <w:tc>
          <w:tcPr>
            <w:tcW w:w="1277" w:type="dxa"/>
            <w:noWrap w:val="0"/>
            <w:vAlign w:val="center"/>
          </w:tcPr>
          <w:p w14:paraId="1D8776B4">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单价</w:t>
            </w:r>
          </w:p>
        </w:tc>
        <w:tc>
          <w:tcPr>
            <w:tcW w:w="2175" w:type="dxa"/>
            <w:noWrap w:val="0"/>
            <w:vAlign w:val="center"/>
          </w:tcPr>
          <w:p w14:paraId="3DD64D7C">
            <w:pPr>
              <w:pStyle w:val="10"/>
              <w:snapToGrid w:val="0"/>
              <w:ind w:left="-105" w:leftChars="-50" w:right="-105" w:rightChars="-50"/>
              <w:jc w:val="center"/>
              <w:rPr>
                <w:rFonts w:hAnsi="宋体" w:eastAsia="宋体" w:cs="Times New Roman"/>
                <w:color w:val="auto"/>
                <w:kern w:val="2"/>
                <w:sz w:val="24"/>
                <w:highlight w:val="none"/>
              </w:rPr>
            </w:pPr>
            <w:r>
              <w:rPr>
                <w:rFonts w:hint="eastAsia" w:hAnsi="宋体" w:eastAsia="宋体" w:cs="Times New Roman"/>
                <w:color w:val="auto"/>
                <w:kern w:val="2"/>
                <w:sz w:val="24"/>
                <w:highlight w:val="none"/>
              </w:rPr>
              <w:t>合计</w:t>
            </w:r>
          </w:p>
        </w:tc>
      </w:tr>
      <w:tr w14:paraId="510A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jc w:val="center"/>
        </w:trPr>
        <w:tc>
          <w:tcPr>
            <w:tcW w:w="653" w:type="dxa"/>
            <w:noWrap w:val="0"/>
            <w:vAlign w:val="center"/>
          </w:tcPr>
          <w:p w14:paraId="1F33CF77">
            <w:pPr>
              <w:snapToGrid w:val="0"/>
              <w:spacing w:line="360" w:lineRule="exact"/>
              <w:jc w:val="center"/>
              <w:rPr>
                <w:rFonts w:ascii="宋体" w:hAnsi="宋体" w:eastAsia="宋体" w:cs="Times New Roman"/>
                <w:color w:val="auto"/>
                <w:sz w:val="24"/>
                <w:highlight w:val="none"/>
              </w:rPr>
            </w:pPr>
          </w:p>
        </w:tc>
        <w:tc>
          <w:tcPr>
            <w:tcW w:w="631" w:type="dxa"/>
            <w:noWrap w:val="0"/>
            <w:vAlign w:val="center"/>
          </w:tcPr>
          <w:p w14:paraId="1ED8EB10">
            <w:pPr>
              <w:snapToGrid w:val="0"/>
              <w:spacing w:line="360" w:lineRule="exact"/>
              <w:jc w:val="center"/>
              <w:rPr>
                <w:rFonts w:ascii="宋体" w:hAnsi="宋体" w:eastAsia="宋体" w:cs="Times New Roman"/>
                <w:color w:val="auto"/>
                <w:sz w:val="24"/>
                <w:highlight w:val="none"/>
              </w:rPr>
            </w:pPr>
          </w:p>
        </w:tc>
        <w:tc>
          <w:tcPr>
            <w:tcW w:w="1558" w:type="dxa"/>
            <w:noWrap w:val="0"/>
            <w:vAlign w:val="center"/>
          </w:tcPr>
          <w:p w14:paraId="4C1FC2BA">
            <w:pPr>
              <w:snapToGrid w:val="0"/>
              <w:spacing w:line="360" w:lineRule="exact"/>
              <w:jc w:val="center"/>
              <w:rPr>
                <w:rFonts w:ascii="宋体" w:hAnsi="宋体" w:eastAsia="宋体" w:cs="Times New Roman"/>
                <w:color w:val="auto"/>
                <w:sz w:val="24"/>
                <w:highlight w:val="none"/>
              </w:rPr>
            </w:pPr>
          </w:p>
        </w:tc>
        <w:tc>
          <w:tcPr>
            <w:tcW w:w="1021" w:type="dxa"/>
            <w:noWrap w:val="0"/>
            <w:vAlign w:val="center"/>
          </w:tcPr>
          <w:p w14:paraId="3C0DF66B">
            <w:pPr>
              <w:snapToGrid w:val="0"/>
              <w:spacing w:line="360" w:lineRule="exact"/>
              <w:jc w:val="center"/>
              <w:rPr>
                <w:rFonts w:ascii="宋体" w:hAnsi="宋体" w:eastAsia="宋体" w:cs="Times New Roman"/>
                <w:color w:val="auto"/>
                <w:sz w:val="24"/>
                <w:highlight w:val="none"/>
              </w:rPr>
            </w:pPr>
          </w:p>
        </w:tc>
        <w:tc>
          <w:tcPr>
            <w:tcW w:w="1021" w:type="dxa"/>
            <w:noWrap w:val="0"/>
            <w:vAlign w:val="center"/>
          </w:tcPr>
          <w:p w14:paraId="114346BB">
            <w:pPr>
              <w:snapToGrid w:val="0"/>
              <w:spacing w:line="360" w:lineRule="exact"/>
              <w:jc w:val="center"/>
              <w:rPr>
                <w:rFonts w:ascii="宋体" w:hAnsi="宋体" w:eastAsia="宋体" w:cs="Times New Roman"/>
                <w:color w:val="auto"/>
                <w:sz w:val="24"/>
                <w:highlight w:val="none"/>
              </w:rPr>
            </w:pPr>
          </w:p>
        </w:tc>
        <w:tc>
          <w:tcPr>
            <w:tcW w:w="1021" w:type="dxa"/>
            <w:noWrap w:val="0"/>
            <w:vAlign w:val="center"/>
          </w:tcPr>
          <w:p w14:paraId="7DA8F131">
            <w:pPr>
              <w:snapToGrid w:val="0"/>
              <w:spacing w:line="360" w:lineRule="exact"/>
              <w:jc w:val="center"/>
              <w:rPr>
                <w:rFonts w:ascii="宋体" w:hAnsi="宋体" w:eastAsia="宋体" w:cs="Times New Roman"/>
                <w:color w:val="auto"/>
                <w:sz w:val="24"/>
                <w:highlight w:val="none"/>
              </w:rPr>
            </w:pPr>
          </w:p>
        </w:tc>
        <w:tc>
          <w:tcPr>
            <w:tcW w:w="1277" w:type="dxa"/>
            <w:noWrap w:val="0"/>
            <w:vAlign w:val="center"/>
          </w:tcPr>
          <w:p w14:paraId="3EE84E3A">
            <w:pPr>
              <w:snapToGrid w:val="0"/>
              <w:spacing w:line="360" w:lineRule="exact"/>
              <w:jc w:val="center"/>
              <w:rPr>
                <w:rFonts w:ascii="宋体" w:hAnsi="宋体" w:eastAsia="宋体" w:cs="宋体"/>
                <w:color w:val="auto"/>
                <w:kern w:val="0"/>
                <w:sz w:val="24"/>
                <w:highlight w:val="none"/>
              </w:rPr>
            </w:pPr>
          </w:p>
        </w:tc>
        <w:tc>
          <w:tcPr>
            <w:tcW w:w="2175" w:type="dxa"/>
            <w:noWrap w:val="0"/>
            <w:vAlign w:val="center"/>
          </w:tcPr>
          <w:p w14:paraId="79BD383C">
            <w:pPr>
              <w:widowControl/>
              <w:spacing w:line="440" w:lineRule="exact"/>
              <w:jc w:val="left"/>
              <w:rPr>
                <w:rFonts w:ascii="宋体" w:hAnsi="宋体" w:eastAsia="宋体" w:cs="Times New Roman"/>
                <w:color w:val="auto"/>
                <w:sz w:val="24"/>
                <w:highlight w:val="none"/>
              </w:rPr>
            </w:pPr>
          </w:p>
        </w:tc>
      </w:tr>
      <w:tr w14:paraId="3D10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jc w:val="center"/>
        </w:trPr>
        <w:tc>
          <w:tcPr>
            <w:tcW w:w="653" w:type="dxa"/>
            <w:noWrap w:val="0"/>
            <w:vAlign w:val="center"/>
          </w:tcPr>
          <w:p w14:paraId="0405E92A">
            <w:pPr>
              <w:snapToGrid w:val="0"/>
              <w:spacing w:line="360" w:lineRule="exact"/>
              <w:jc w:val="center"/>
              <w:rPr>
                <w:rFonts w:ascii="宋体" w:hAnsi="宋体" w:eastAsia="宋体" w:cs="Times New Roman"/>
                <w:color w:val="auto"/>
                <w:sz w:val="24"/>
                <w:highlight w:val="none"/>
              </w:rPr>
            </w:pPr>
          </w:p>
        </w:tc>
        <w:tc>
          <w:tcPr>
            <w:tcW w:w="631" w:type="dxa"/>
            <w:noWrap w:val="0"/>
            <w:vAlign w:val="center"/>
          </w:tcPr>
          <w:p w14:paraId="10326F84">
            <w:pPr>
              <w:snapToGrid w:val="0"/>
              <w:spacing w:line="360" w:lineRule="exact"/>
              <w:jc w:val="center"/>
              <w:rPr>
                <w:rFonts w:ascii="宋体" w:hAnsi="宋体" w:eastAsia="宋体" w:cs="Times New Roman"/>
                <w:color w:val="auto"/>
                <w:sz w:val="24"/>
                <w:highlight w:val="none"/>
              </w:rPr>
            </w:pPr>
          </w:p>
        </w:tc>
        <w:tc>
          <w:tcPr>
            <w:tcW w:w="1558" w:type="dxa"/>
            <w:noWrap w:val="0"/>
            <w:vAlign w:val="center"/>
          </w:tcPr>
          <w:p w14:paraId="64DA39B2">
            <w:pPr>
              <w:snapToGrid w:val="0"/>
              <w:spacing w:line="360" w:lineRule="exact"/>
              <w:jc w:val="center"/>
              <w:rPr>
                <w:rFonts w:ascii="宋体" w:hAnsi="宋体" w:eastAsia="宋体" w:cs="Times New Roman"/>
                <w:color w:val="auto"/>
                <w:sz w:val="24"/>
                <w:highlight w:val="none"/>
              </w:rPr>
            </w:pPr>
          </w:p>
        </w:tc>
        <w:tc>
          <w:tcPr>
            <w:tcW w:w="1021" w:type="dxa"/>
            <w:noWrap w:val="0"/>
            <w:vAlign w:val="center"/>
          </w:tcPr>
          <w:p w14:paraId="2E68E7AC">
            <w:pPr>
              <w:snapToGrid w:val="0"/>
              <w:spacing w:line="360" w:lineRule="exact"/>
              <w:jc w:val="center"/>
              <w:rPr>
                <w:rFonts w:ascii="宋体" w:hAnsi="宋体" w:eastAsia="宋体" w:cs="Times New Roman"/>
                <w:color w:val="auto"/>
                <w:sz w:val="24"/>
                <w:highlight w:val="none"/>
              </w:rPr>
            </w:pPr>
          </w:p>
        </w:tc>
        <w:tc>
          <w:tcPr>
            <w:tcW w:w="1021" w:type="dxa"/>
            <w:noWrap w:val="0"/>
            <w:vAlign w:val="center"/>
          </w:tcPr>
          <w:p w14:paraId="0C1C8D9B">
            <w:pPr>
              <w:snapToGrid w:val="0"/>
              <w:spacing w:line="360" w:lineRule="exact"/>
              <w:jc w:val="center"/>
              <w:rPr>
                <w:rFonts w:ascii="宋体" w:hAnsi="宋体" w:eastAsia="宋体" w:cs="Times New Roman"/>
                <w:color w:val="auto"/>
                <w:sz w:val="24"/>
                <w:highlight w:val="none"/>
              </w:rPr>
            </w:pPr>
          </w:p>
        </w:tc>
        <w:tc>
          <w:tcPr>
            <w:tcW w:w="1021" w:type="dxa"/>
            <w:noWrap w:val="0"/>
            <w:vAlign w:val="center"/>
          </w:tcPr>
          <w:p w14:paraId="546B96B4">
            <w:pPr>
              <w:snapToGrid w:val="0"/>
              <w:spacing w:line="360" w:lineRule="exact"/>
              <w:jc w:val="center"/>
              <w:rPr>
                <w:rFonts w:ascii="宋体" w:hAnsi="宋体" w:eastAsia="宋体" w:cs="Times New Roman"/>
                <w:color w:val="auto"/>
                <w:sz w:val="24"/>
                <w:highlight w:val="none"/>
              </w:rPr>
            </w:pPr>
          </w:p>
        </w:tc>
        <w:tc>
          <w:tcPr>
            <w:tcW w:w="1277" w:type="dxa"/>
            <w:noWrap w:val="0"/>
            <w:vAlign w:val="center"/>
          </w:tcPr>
          <w:p w14:paraId="571EED5B">
            <w:pPr>
              <w:snapToGrid w:val="0"/>
              <w:spacing w:line="360" w:lineRule="exact"/>
              <w:jc w:val="center"/>
              <w:rPr>
                <w:rFonts w:ascii="宋体" w:hAnsi="宋体" w:eastAsia="宋体" w:cs="宋体"/>
                <w:color w:val="auto"/>
                <w:kern w:val="0"/>
                <w:sz w:val="24"/>
                <w:highlight w:val="none"/>
              </w:rPr>
            </w:pPr>
          </w:p>
        </w:tc>
        <w:tc>
          <w:tcPr>
            <w:tcW w:w="2175" w:type="dxa"/>
            <w:noWrap w:val="0"/>
            <w:vAlign w:val="center"/>
          </w:tcPr>
          <w:p w14:paraId="7988ABB2">
            <w:pPr>
              <w:widowControl/>
              <w:spacing w:line="440" w:lineRule="exact"/>
              <w:jc w:val="left"/>
              <w:rPr>
                <w:rFonts w:ascii="宋体" w:hAnsi="宋体" w:eastAsia="宋体" w:cs="Times New Roman"/>
                <w:color w:val="auto"/>
                <w:sz w:val="24"/>
                <w:highlight w:val="none"/>
              </w:rPr>
            </w:pPr>
          </w:p>
        </w:tc>
      </w:tr>
      <w:tr w14:paraId="5F30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exact"/>
          <w:jc w:val="center"/>
        </w:trPr>
        <w:tc>
          <w:tcPr>
            <w:tcW w:w="653" w:type="dxa"/>
            <w:noWrap w:val="0"/>
            <w:vAlign w:val="center"/>
          </w:tcPr>
          <w:p w14:paraId="157C9C03">
            <w:pPr>
              <w:snapToGrid w:val="0"/>
              <w:spacing w:line="360" w:lineRule="exact"/>
              <w:jc w:val="center"/>
              <w:rPr>
                <w:rFonts w:ascii="宋体" w:hAnsi="宋体" w:eastAsia="宋体" w:cs="Times New Roman"/>
                <w:color w:val="auto"/>
                <w:sz w:val="24"/>
                <w:highlight w:val="none"/>
              </w:rPr>
            </w:pPr>
          </w:p>
        </w:tc>
        <w:tc>
          <w:tcPr>
            <w:tcW w:w="631" w:type="dxa"/>
            <w:noWrap w:val="0"/>
            <w:vAlign w:val="center"/>
          </w:tcPr>
          <w:p w14:paraId="15036699">
            <w:pPr>
              <w:snapToGrid w:val="0"/>
              <w:spacing w:line="360" w:lineRule="exact"/>
              <w:jc w:val="center"/>
              <w:rPr>
                <w:rFonts w:ascii="宋体" w:hAnsi="宋体" w:eastAsia="宋体" w:cs="Times New Roman"/>
                <w:color w:val="auto"/>
                <w:sz w:val="24"/>
                <w:highlight w:val="none"/>
              </w:rPr>
            </w:pPr>
          </w:p>
        </w:tc>
        <w:tc>
          <w:tcPr>
            <w:tcW w:w="1558" w:type="dxa"/>
            <w:noWrap w:val="0"/>
            <w:vAlign w:val="center"/>
          </w:tcPr>
          <w:p w14:paraId="683C50CA">
            <w:pPr>
              <w:snapToGrid w:val="0"/>
              <w:spacing w:line="360" w:lineRule="exact"/>
              <w:jc w:val="center"/>
              <w:rPr>
                <w:rFonts w:ascii="宋体" w:hAnsi="宋体" w:eastAsia="宋体" w:cs="Times New Roman"/>
                <w:color w:val="auto"/>
                <w:sz w:val="24"/>
                <w:highlight w:val="none"/>
              </w:rPr>
            </w:pPr>
          </w:p>
        </w:tc>
        <w:tc>
          <w:tcPr>
            <w:tcW w:w="1021" w:type="dxa"/>
            <w:noWrap w:val="0"/>
            <w:vAlign w:val="center"/>
          </w:tcPr>
          <w:p w14:paraId="13422C69">
            <w:pPr>
              <w:snapToGrid w:val="0"/>
              <w:spacing w:line="360" w:lineRule="exact"/>
              <w:jc w:val="center"/>
              <w:rPr>
                <w:rFonts w:ascii="宋体" w:hAnsi="宋体" w:eastAsia="宋体" w:cs="Times New Roman"/>
                <w:color w:val="auto"/>
                <w:sz w:val="24"/>
                <w:highlight w:val="none"/>
              </w:rPr>
            </w:pPr>
          </w:p>
        </w:tc>
        <w:tc>
          <w:tcPr>
            <w:tcW w:w="1021" w:type="dxa"/>
            <w:noWrap w:val="0"/>
            <w:vAlign w:val="center"/>
          </w:tcPr>
          <w:p w14:paraId="5427209B">
            <w:pPr>
              <w:snapToGrid w:val="0"/>
              <w:spacing w:line="360" w:lineRule="exact"/>
              <w:jc w:val="center"/>
              <w:rPr>
                <w:rFonts w:ascii="宋体" w:hAnsi="宋体" w:eastAsia="宋体" w:cs="Times New Roman"/>
                <w:color w:val="auto"/>
                <w:sz w:val="24"/>
                <w:highlight w:val="none"/>
              </w:rPr>
            </w:pPr>
          </w:p>
        </w:tc>
        <w:tc>
          <w:tcPr>
            <w:tcW w:w="1021" w:type="dxa"/>
            <w:noWrap w:val="0"/>
            <w:vAlign w:val="center"/>
          </w:tcPr>
          <w:p w14:paraId="301C0623">
            <w:pPr>
              <w:snapToGrid w:val="0"/>
              <w:spacing w:line="360" w:lineRule="exact"/>
              <w:jc w:val="center"/>
              <w:rPr>
                <w:rFonts w:ascii="宋体" w:hAnsi="宋体" w:eastAsia="宋体" w:cs="Times New Roman"/>
                <w:color w:val="auto"/>
                <w:sz w:val="24"/>
                <w:highlight w:val="none"/>
              </w:rPr>
            </w:pPr>
          </w:p>
        </w:tc>
        <w:tc>
          <w:tcPr>
            <w:tcW w:w="1277" w:type="dxa"/>
            <w:noWrap w:val="0"/>
            <w:vAlign w:val="center"/>
          </w:tcPr>
          <w:p w14:paraId="2AB36E00">
            <w:pPr>
              <w:snapToGrid w:val="0"/>
              <w:spacing w:line="360" w:lineRule="exact"/>
              <w:jc w:val="center"/>
              <w:rPr>
                <w:rFonts w:ascii="宋体" w:hAnsi="宋体" w:eastAsia="宋体" w:cs="宋体"/>
                <w:color w:val="auto"/>
                <w:kern w:val="0"/>
                <w:sz w:val="24"/>
                <w:highlight w:val="none"/>
              </w:rPr>
            </w:pPr>
          </w:p>
        </w:tc>
        <w:tc>
          <w:tcPr>
            <w:tcW w:w="2175" w:type="dxa"/>
            <w:noWrap w:val="0"/>
            <w:vAlign w:val="center"/>
          </w:tcPr>
          <w:p w14:paraId="18E9B8D1">
            <w:pPr>
              <w:widowControl/>
              <w:spacing w:line="440" w:lineRule="exact"/>
              <w:jc w:val="left"/>
              <w:rPr>
                <w:rFonts w:ascii="宋体" w:hAnsi="宋体" w:eastAsia="宋体" w:cs="Times New Roman"/>
                <w:color w:val="auto"/>
                <w:sz w:val="24"/>
                <w:highlight w:val="none"/>
              </w:rPr>
            </w:pPr>
          </w:p>
        </w:tc>
      </w:tr>
      <w:tr w14:paraId="5233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exact"/>
          <w:jc w:val="center"/>
        </w:trPr>
        <w:tc>
          <w:tcPr>
            <w:tcW w:w="653" w:type="dxa"/>
            <w:noWrap w:val="0"/>
            <w:vAlign w:val="center"/>
          </w:tcPr>
          <w:p w14:paraId="45FB2156">
            <w:pPr>
              <w:widowControl/>
              <w:spacing w:line="440" w:lineRule="exact"/>
              <w:jc w:val="left"/>
              <w:rPr>
                <w:rFonts w:hint="eastAsia" w:ascii="宋体" w:hAnsi="宋体" w:eastAsia="宋体" w:cs="Times New Roman"/>
                <w:color w:val="auto"/>
                <w:sz w:val="24"/>
                <w:highlight w:val="none"/>
              </w:rPr>
            </w:pPr>
          </w:p>
        </w:tc>
        <w:tc>
          <w:tcPr>
            <w:tcW w:w="8704" w:type="dxa"/>
            <w:gridSpan w:val="7"/>
            <w:noWrap w:val="0"/>
            <w:vAlign w:val="center"/>
          </w:tcPr>
          <w:p w14:paraId="782FF6E6">
            <w:pPr>
              <w:widowControl/>
              <w:spacing w:line="440" w:lineRule="exact"/>
              <w:jc w:val="left"/>
              <w:rPr>
                <w:rFonts w:ascii="宋体" w:hAnsi="宋体" w:eastAsia="宋体" w:cs="Times New Roman"/>
                <w:color w:val="auto"/>
                <w:sz w:val="24"/>
                <w:highlight w:val="none"/>
              </w:rPr>
            </w:pPr>
            <w:r>
              <w:rPr>
                <w:rFonts w:hint="eastAsia" w:ascii="宋体" w:hAnsi="宋体" w:eastAsia="宋体" w:cs="Times New Roman"/>
                <w:color w:val="auto"/>
                <w:sz w:val="24"/>
                <w:highlight w:val="none"/>
              </w:rPr>
              <w:t>合同包总价：</w:t>
            </w:r>
          </w:p>
        </w:tc>
      </w:tr>
    </w:tbl>
    <w:p w14:paraId="4B454FAD">
      <w:pPr>
        <w:pStyle w:val="24"/>
        <w:ind w:firstLine="6240" w:firstLineChars="2600"/>
        <w:rPr>
          <w:rFonts w:ascii="宋体" w:hAnsi="宋体"/>
          <w:color w:val="auto"/>
          <w:sz w:val="24"/>
          <w:highlight w:val="none"/>
        </w:rPr>
      </w:pPr>
    </w:p>
    <w:p w14:paraId="1EA9A20B">
      <w:pPr>
        <w:pStyle w:val="24"/>
        <w:ind w:firstLine="6240" w:firstLineChars="2600"/>
        <w:rPr>
          <w:rFonts w:ascii="宋体" w:hAnsi="宋体"/>
          <w:color w:val="auto"/>
          <w:sz w:val="24"/>
          <w:highlight w:val="none"/>
        </w:rPr>
      </w:pPr>
    </w:p>
    <w:p w14:paraId="53397140">
      <w:pPr>
        <w:pStyle w:val="14"/>
        <w:spacing w:before="75" w:beforeAutospacing="0" w:after="75" w:afterAutospacing="0"/>
        <w:rPr>
          <w:color w:val="auto"/>
          <w:sz w:val="28"/>
          <w:szCs w:val="28"/>
          <w:highlight w:val="none"/>
        </w:rPr>
      </w:pPr>
    </w:p>
    <w:p w14:paraId="3701E4E1">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4FA61CBB">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288147E4">
      <w:pPr>
        <w:spacing w:line="360" w:lineRule="auto"/>
        <w:rPr>
          <w:color w:val="auto"/>
          <w:highlight w:val="none"/>
        </w:rPr>
      </w:pPr>
      <w:r>
        <w:rPr>
          <w:rFonts w:hint="eastAsia" w:ascii="宋体" w:hAnsi="宋体"/>
          <w:color w:val="auto"/>
          <w:sz w:val="24"/>
          <w:highlight w:val="none"/>
        </w:rPr>
        <w:t>日期：</w:t>
      </w:r>
    </w:p>
    <w:p w14:paraId="101E8886">
      <w:pPr>
        <w:rPr>
          <w:color w:val="auto"/>
          <w:highlight w:val="none"/>
        </w:rPr>
      </w:pPr>
      <w:r>
        <w:rPr>
          <w:color w:val="auto"/>
          <w:highlight w:val="none"/>
        </w:rPr>
        <w:br w:type="page"/>
      </w:r>
    </w:p>
    <w:p w14:paraId="54727DEA">
      <w:pPr>
        <w:pStyle w:val="4"/>
        <w:numPr>
          <w:ilvl w:val="0"/>
          <w:numId w:val="0"/>
        </w:numPr>
        <w:ind w:left="0"/>
        <w:jc w:val="center"/>
        <w:rPr>
          <w:rFonts w:hint="default"/>
          <w:color w:val="auto"/>
          <w:highlight w:val="none"/>
        </w:rPr>
      </w:pPr>
      <w:r>
        <w:rPr>
          <w:rFonts w:hint="eastAsia"/>
          <w:color w:val="auto"/>
          <w:highlight w:val="none"/>
          <w:lang w:val="en-US" w:eastAsia="zh-CN"/>
        </w:rPr>
        <w:t>2、工程</w:t>
      </w:r>
      <w:r>
        <w:rPr>
          <w:color w:val="auto"/>
          <w:highlight w:val="none"/>
        </w:rPr>
        <w:t>分项报价表（若有）</w:t>
      </w:r>
    </w:p>
    <w:p w14:paraId="77468580">
      <w:pPr>
        <w:pStyle w:val="24"/>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【编制说明】</w:t>
      </w:r>
    </w:p>
    <w:p w14:paraId="71FE34EA">
      <w:pPr>
        <w:pStyle w:val="14"/>
        <w:numPr>
          <w:ilvl w:val="0"/>
          <w:numId w:val="8"/>
        </w:numPr>
        <w:spacing w:before="75" w:beforeAutospacing="0" w:after="75"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供应商应在</w:t>
      </w:r>
      <w:r>
        <w:rPr>
          <w:rFonts w:hint="eastAsia" w:cs="宋体"/>
          <w:b/>
          <w:bCs/>
          <w:color w:val="auto"/>
          <w:sz w:val="24"/>
          <w:szCs w:val="24"/>
          <w:highlight w:val="none"/>
          <w:lang w:eastAsia="zh-CN"/>
        </w:rPr>
        <w:t>网上竞价</w:t>
      </w:r>
      <w:r>
        <w:rPr>
          <w:rFonts w:hint="eastAsia" w:ascii="宋体" w:hAnsi="宋体" w:eastAsia="宋体" w:cs="宋体"/>
          <w:b/>
          <w:bCs/>
          <w:color w:val="auto"/>
          <w:sz w:val="24"/>
          <w:szCs w:val="24"/>
          <w:highlight w:val="none"/>
        </w:rPr>
        <w:t>系统平台中报出</w:t>
      </w:r>
      <w:r>
        <w:rPr>
          <w:rFonts w:hint="eastAsia" w:cs="宋体"/>
          <w:b/>
          <w:bCs/>
          <w:color w:val="auto"/>
          <w:sz w:val="24"/>
          <w:szCs w:val="24"/>
          <w:highlight w:val="none"/>
          <w:lang w:eastAsia="zh-CN"/>
        </w:rPr>
        <w:t>项目</w:t>
      </w:r>
      <w:r>
        <w:rPr>
          <w:rFonts w:hint="eastAsia" w:ascii="宋体" w:hAnsi="宋体" w:eastAsia="宋体" w:cs="宋体"/>
          <w:b/>
          <w:bCs/>
          <w:color w:val="auto"/>
          <w:sz w:val="24"/>
          <w:szCs w:val="24"/>
          <w:highlight w:val="none"/>
        </w:rPr>
        <w:t>总价，在</w:t>
      </w:r>
      <w:r>
        <w:rPr>
          <w:rFonts w:hint="eastAsia" w:cs="宋体"/>
          <w:b/>
          <w:bCs/>
          <w:color w:val="auto"/>
          <w:sz w:val="24"/>
          <w:szCs w:val="24"/>
          <w:highlight w:val="none"/>
          <w:lang w:eastAsia="zh-CN"/>
        </w:rPr>
        <w:t>网上</w:t>
      </w:r>
      <w:r>
        <w:rPr>
          <w:rFonts w:hint="eastAsia" w:ascii="宋体" w:hAnsi="宋体" w:eastAsia="宋体" w:cs="宋体"/>
          <w:b/>
          <w:bCs/>
          <w:color w:val="auto"/>
          <w:sz w:val="24"/>
          <w:szCs w:val="24"/>
          <w:highlight w:val="none"/>
        </w:rPr>
        <w:t>竞价过程中无需上传分项报价表（若有）。</w:t>
      </w:r>
    </w:p>
    <w:p w14:paraId="58851BE9">
      <w:pPr>
        <w:pStyle w:val="14"/>
        <w:numPr>
          <w:ilvl w:val="0"/>
          <w:numId w:val="8"/>
        </w:numPr>
        <w:spacing w:before="75" w:beforeAutospacing="0" w:after="75"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成交供应商的分项报价表（若有）随纸质响应文件提供。</w:t>
      </w:r>
    </w:p>
    <w:p w14:paraId="30FFADEE">
      <w:pPr>
        <w:pStyle w:val="14"/>
        <w:numPr>
          <w:ilvl w:val="0"/>
          <w:numId w:val="8"/>
        </w:numPr>
        <w:spacing w:before="75" w:beforeAutospacing="0" w:after="75"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本表为工程项目适用。</w:t>
      </w:r>
    </w:p>
    <w:p w14:paraId="6D4D82C6">
      <w:pPr>
        <w:pStyle w:val="26"/>
        <w:spacing w:line="360" w:lineRule="auto"/>
        <w:ind w:firstLine="480"/>
        <w:jc w:val="left"/>
        <w:rPr>
          <w:rFonts w:hint="eastAsia" w:ascii="宋体" w:hAnsi="宋体" w:eastAsia="宋体" w:cs="宋体"/>
          <w:color w:val="auto"/>
          <w:sz w:val="24"/>
          <w:szCs w:val="24"/>
          <w:highlight w:val="none"/>
        </w:rPr>
      </w:pPr>
    </w:p>
    <w:p w14:paraId="52080E93">
      <w:pPr>
        <w:pStyle w:val="26"/>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1BDEDD72">
      <w:pPr>
        <w:pStyle w:val="26"/>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1.各供应商应根据</w:t>
      </w:r>
      <w:r>
        <w:rPr>
          <w:rFonts w:hint="eastAsia" w:ascii="宋体" w:hAnsi="宋体" w:eastAsia="宋体" w:cs="宋体"/>
          <w:color w:val="auto"/>
          <w:sz w:val="24"/>
          <w:szCs w:val="24"/>
          <w:highlight w:val="none"/>
          <w:lang w:val="en-US" w:eastAsia="zh-CN"/>
        </w:rPr>
        <w:t>网上竞价</w:t>
      </w:r>
      <w:r>
        <w:rPr>
          <w:rFonts w:hint="eastAsia" w:ascii="宋体" w:hAnsi="宋体" w:eastAsia="宋体" w:cs="宋体"/>
          <w:color w:val="auto"/>
          <w:sz w:val="24"/>
          <w:szCs w:val="24"/>
          <w:highlight w:val="none"/>
        </w:rPr>
        <w:t>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格式由供应商根据项目特点自行拟制。</w:t>
      </w:r>
    </w:p>
    <w:p w14:paraId="1F632B19">
      <w:pPr>
        <w:pStyle w:val="26"/>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4664A453">
      <w:pPr>
        <w:pStyle w:val="26"/>
        <w:spacing w:line="360" w:lineRule="auto"/>
        <w:ind w:firstLine="480"/>
        <w:jc w:val="left"/>
        <w:rPr>
          <w:rFonts w:hint="eastAsia" w:ascii="宋体" w:hAnsi="宋体" w:eastAsia="宋体" w:cs="宋体"/>
          <w:color w:val="auto"/>
          <w:sz w:val="24"/>
          <w:szCs w:val="24"/>
          <w:highlight w:val="none"/>
          <w:lang w:eastAsia="zh-CN"/>
        </w:rPr>
      </w:pPr>
    </w:p>
    <w:p w14:paraId="4398BD7E">
      <w:pPr>
        <w:pStyle w:val="26"/>
        <w:spacing w:line="360" w:lineRule="auto"/>
        <w:ind w:firstLine="480"/>
        <w:jc w:val="left"/>
        <w:rPr>
          <w:rFonts w:hint="eastAsia" w:ascii="宋体" w:hAnsi="宋体" w:eastAsia="宋体" w:cs="宋体"/>
          <w:color w:val="auto"/>
          <w:sz w:val="24"/>
          <w:szCs w:val="24"/>
          <w:highlight w:val="none"/>
          <w:lang w:eastAsia="zh-CN"/>
        </w:rPr>
      </w:pPr>
    </w:p>
    <w:p w14:paraId="6012C274">
      <w:pPr>
        <w:pStyle w:val="26"/>
        <w:spacing w:line="360" w:lineRule="auto"/>
        <w:ind w:firstLine="480"/>
        <w:jc w:val="left"/>
        <w:rPr>
          <w:rFonts w:hint="eastAsia" w:ascii="宋体" w:hAnsi="宋体" w:eastAsia="宋体" w:cs="宋体"/>
          <w:color w:val="auto"/>
          <w:sz w:val="24"/>
          <w:szCs w:val="24"/>
          <w:highlight w:val="none"/>
          <w:lang w:eastAsia="zh-CN"/>
        </w:rPr>
      </w:pPr>
    </w:p>
    <w:p w14:paraId="5BFBE25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供应商（全称并加盖公章）：</w:t>
      </w:r>
    </w:p>
    <w:p w14:paraId="4DA277D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供应商代表签字：</w:t>
      </w:r>
    </w:p>
    <w:p w14:paraId="08C0281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5D1CB01">
      <w:pPr>
        <w:spacing w:line="360" w:lineRule="auto"/>
        <w:rPr>
          <w:rFonts w:hint="eastAsia" w:ascii="宋体" w:hAnsi="宋体" w:eastAsia="宋体" w:cs="宋体"/>
          <w:color w:val="auto"/>
          <w:sz w:val="24"/>
          <w:szCs w:val="24"/>
          <w:highlight w:val="none"/>
        </w:rPr>
      </w:pPr>
    </w:p>
    <w:p w14:paraId="1AE0B49E">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71808F-2F31-4CD0-AD29-6A01168BFA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A3BD5A8-047F-43F3-8998-C5B54ADB4696}"/>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embedRegular r:id="rId3" w:fontKey="{F1C319E2-C69C-45BE-8693-B0F5CCBB4F2E}"/>
  </w:font>
  <w:font w:name="微软雅黑">
    <w:panose1 w:val="020B0503020204020204"/>
    <w:charset w:val="86"/>
    <w:family w:val="auto"/>
    <w:pitch w:val="default"/>
    <w:sig w:usb0="80000287" w:usb1="2ACF3C50" w:usb2="00000016" w:usb3="00000000" w:csb0="0004001F" w:csb1="00000000"/>
    <w:embedRegular r:id="rId4" w:fontKey="{7026448F-ACFF-41B4-8A95-4E8C7B9DB2BF}"/>
  </w:font>
  <w:font w:name="仿宋_GB2312">
    <w:altName w:val="仿宋"/>
    <w:panose1 w:val="02010609030101010101"/>
    <w:charset w:val="86"/>
    <w:family w:val="modern"/>
    <w:pitch w:val="default"/>
    <w:sig w:usb0="00000000" w:usb1="00000000" w:usb2="00000010" w:usb3="00000000" w:csb0="00040000" w:csb1="00000000"/>
    <w:embedRegular r:id="rId5" w:fontKey="{0FCE249A-F12A-4F36-9D58-B5B44C1F254A}"/>
  </w:font>
  <w:font w:name="仿宋">
    <w:panose1 w:val="02010609060101010101"/>
    <w:charset w:val="86"/>
    <w:family w:val="auto"/>
    <w:pitch w:val="default"/>
    <w:sig w:usb0="800002BF" w:usb1="38CF7CFA" w:usb2="00000016" w:usb3="00000000" w:csb0="00040001" w:csb1="00000000"/>
    <w:embedRegular r:id="rId6" w:fontKey="{20265B8D-C2D1-467E-A008-C2C155B13A25}"/>
  </w:font>
  <w:font w:name="方正仿宋_GB18030">
    <w:panose1 w:val="02000000000000000000"/>
    <w:charset w:val="86"/>
    <w:family w:val="auto"/>
    <w:pitch w:val="default"/>
    <w:sig w:usb0="00000001" w:usb1="08000000" w:usb2="00000000" w:usb3="00000000" w:csb0="00040000" w:csb1="00000000"/>
    <w:embedRegular r:id="rId7" w:fontKey="{4CEAB75C-F6E1-4C07-91D8-4D4E4B3C34A8}"/>
  </w:font>
  <w:font w:name="楷体_GB2312">
    <w:altName w:val="楷体"/>
    <w:panose1 w:val="02010609030101010101"/>
    <w:charset w:val="86"/>
    <w:family w:val="modern"/>
    <w:pitch w:val="default"/>
    <w:sig w:usb0="00000000" w:usb1="00000000" w:usb2="00000000" w:usb3="00000000" w:csb0="00040000" w:csb1="00000000"/>
    <w:embedRegular r:id="rId8" w:fontKey="{E0976F2A-7BAB-4FFC-B781-20FF1B2D97EC}"/>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4B19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BAEE073">
                          <w:pPr>
                            <w:pStyle w:val="11"/>
                          </w:pPr>
                          <w:r>
                            <w:fldChar w:fldCharType="begin"/>
                          </w:r>
                          <w:r>
                            <w:instrText xml:space="preserve"> PAGE  \* MERGEFORMAT </w:instrText>
                          </w:r>
                          <w:r>
                            <w:fldChar w:fldCharType="separate"/>
                          </w:r>
                          <w:r>
                            <w:t>30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5BAEE073">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FB80A"/>
    <w:multiLevelType w:val="singleLevel"/>
    <w:tmpl w:val="8DBFB80A"/>
    <w:lvl w:ilvl="0" w:tentative="0">
      <w:start w:val="7"/>
      <w:numFmt w:val="decimal"/>
      <w:lvlText w:val="%1."/>
      <w:lvlJc w:val="left"/>
      <w:pPr>
        <w:tabs>
          <w:tab w:val="left" w:pos="312"/>
        </w:tabs>
      </w:pPr>
    </w:lvl>
  </w:abstractNum>
  <w:abstractNum w:abstractNumId="1">
    <w:nsid w:val="AAA89B1A"/>
    <w:multiLevelType w:val="singleLevel"/>
    <w:tmpl w:val="AAA89B1A"/>
    <w:lvl w:ilvl="0" w:tentative="0">
      <w:start w:val="1"/>
      <w:numFmt w:val="decimal"/>
      <w:suff w:val="nothing"/>
      <w:lvlText w:val="%1、"/>
      <w:lvlJc w:val="left"/>
    </w:lvl>
  </w:abstractNum>
  <w:abstractNum w:abstractNumId="2">
    <w:nsid w:val="D3B0B991"/>
    <w:multiLevelType w:val="singleLevel"/>
    <w:tmpl w:val="D3B0B991"/>
    <w:lvl w:ilvl="0" w:tentative="0">
      <w:start w:val="1"/>
      <w:numFmt w:val="decimal"/>
      <w:suff w:val="nothing"/>
      <w:lvlText w:val="%1、"/>
      <w:lvlJc w:val="left"/>
    </w:lvl>
  </w:abstractNum>
  <w:abstractNum w:abstractNumId="3">
    <w:nsid w:val="18A246E1"/>
    <w:multiLevelType w:val="singleLevel"/>
    <w:tmpl w:val="18A246E1"/>
    <w:lvl w:ilvl="0" w:tentative="0">
      <w:start w:val="2"/>
      <w:numFmt w:val="chineseCounting"/>
      <w:suff w:val="space"/>
      <w:lvlText w:val="第%1章"/>
      <w:lvlJc w:val="left"/>
      <w:rPr>
        <w:rFonts w:hint="eastAsia"/>
      </w:rPr>
    </w:lvl>
  </w:abstractNum>
  <w:abstractNum w:abstractNumId="4">
    <w:nsid w:val="276F56EA"/>
    <w:multiLevelType w:val="singleLevel"/>
    <w:tmpl w:val="276F56EA"/>
    <w:lvl w:ilvl="0" w:tentative="0">
      <w:start w:val="1"/>
      <w:numFmt w:val="decimal"/>
      <w:suff w:val="nothing"/>
      <w:lvlText w:val="（%1）"/>
      <w:lvlJc w:val="left"/>
    </w:lvl>
  </w:abstractNum>
  <w:abstractNum w:abstractNumId="5">
    <w:nsid w:val="34B94D75"/>
    <w:multiLevelType w:val="singleLevel"/>
    <w:tmpl w:val="34B94D75"/>
    <w:lvl w:ilvl="0" w:tentative="0">
      <w:start w:val="2"/>
      <w:numFmt w:val="decimal"/>
      <w:suff w:val="nothing"/>
      <w:lvlText w:val="%1、"/>
      <w:lvlJc w:val="left"/>
    </w:lvl>
  </w:abstractNum>
  <w:abstractNum w:abstractNumId="6">
    <w:nsid w:val="455D16A9"/>
    <w:multiLevelType w:val="singleLevel"/>
    <w:tmpl w:val="455D16A9"/>
    <w:lvl w:ilvl="0" w:tentative="0">
      <w:start w:val="2"/>
      <w:numFmt w:val="chineseCounting"/>
      <w:suff w:val="nothing"/>
      <w:lvlText w:val="%1、"/>
      <w:lvlJc w:val="left"/>
      <w:rPr>
        <w:rFonts w:hint="eastAsia"/>
      </w:rPr>
    </w:lvl>
  </w:abstractNum>
  <w:abstractNum w:abstractNumId="7">
    <w:nsid w:val="46B3DA6D"/>
    <w:multiLevelType w:val="singleLevel"/>
    <w:tmpl w:val="46B3DA6D"/>
    <w:lvl w:ilvl="0" w:tentative="0">
      <w:start w:val="2"/>
      <w:numFmt w:val="decimal"/>
      <w:suff w:val="nothing"/>
      <w:lvlText w:val="（%1）"/>
      <w:lvlJc w:val="left"/>
    </w:lvl>
  </w:abstractNum>
  <w:num w:numId="1">
    <w:abstractNumId w:val="3"/>
  </w:num>
  <w:num w:numId="2">
    <w:abstractNumId w:val="6"/>
  </w:num>
  <w:num w:numId="3">
    <w:abstractNumId w:val="5"/>
  </w:num>
  <w:num w:numId="4">
    <w:abstractNumId w:val="0"/>
  </w:num>
  <w:num w:numId="5">
    <w:abstractNumId w:val="7"/>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Y2M3YzAyODExZmU1YTc1Njc0Y2I5YmVmYWRjM2EifQ=="/>
  </w:docVars>
  <w:rsids>
    <w:rsidRoot w:val="40152996"/>
    <w:rsid w:val="00496DA9"/>
    <w:rsid w:val="007A0FD6"/>
    <w:rsid w:val="01787946"/>
    <w:rsid w:val="020E2058"/>
    <w:rsid w:val="027D71DE"/>
    <w:rsid w:val="0296004B"/>
    <w:rsid w:val="02B04848"/>
    <w:rsid w:val="04221DEB"/>
    <w:rsid w:val="04C66C1A"/>
    <w:rsid w:val="0574471F"/>
    <w:rsid w:val="05820FBF"/>
    <w:rsid w:val="05ED6429"/>
    <w:rsid w:val="065B3392"/>
    <w:rsid w:val="072A40A0"/>
    <w:rsid w:val="07416A2C"/>
    <w:rsid w:val="0744651C"/>
    <w:rsid w:val="07846919"/>
    <w:rsid w:val="07C84A57"/>
    <w:rsid w:val="080D690E"/>
    <w:rsid w:val="0845254C"/>
    <w:rsid w:val="0858227F"/>
    <w:rsid w:val="08923641"/>
    <w:rsid w:val="09104908"/>
    <w:rsid w:val="09465165"/>
    <w:rsid w:val="095E38C5"/>
    <w:rsid w:val="09D846F0"/>
    <w:rsid w:val="0A4F1460"/>
    <w:rsid w:val="0A817BCD"/>
    <w:rsid w:val="0AE0655C"/>
    <w:rsid w:val="0AF12517"/>
    <w:rsid w:val="0BA04F9B"/>
    <w:rsid w:val="0C321039"/>
    <w:rsid w:val="0C344DB1"/>
    <w:rsid w:val="0C790A16"/>
    <w:rsid w:val="0CDA7707"/>
    <w:rsid w:val="0D181FDD"/>
    <w:rsid w:val="0D5F7C0C"/>
    <w:rsid w:val="0D9E3E56"/>
    <w:rsid w:val="0E3B312D"/>
    <w:rsid w:val="0EA5348A"/>
    <w:rsid w:val="0EB918FC"/>
    <w:rsid w:val="0F515A59"/>
    <w:rsid w:val="0F571821"/>
    <w:rsid w:val="1032724E"/>
    <w:rsid w:val="10A70C1A"/>
    <w:rsid w:val="10CC380A"/>
    <w:rsid w:val="11975738"/>
    <w:rsid w:val="1202325C"/>
    <w:rsid w:val="12891287"/>
    <w:rsid w:val="12993BC0"/>
    <w:rsid w:val="12B44556"/>
    <w:rsid w:val="130848A2"/>
    <w:rsid w:val="13477178"/>
    <w:rsid w:val="141C0605"/>
    <w:rsid w:val="145E6E6F"/>
    <w:rsid w:val="14636234"/>
    <w:rsid w:val="14BE16BC"/>
    <w:rsid w:val="15787ABD"/>
    <w:rsid w:val="159D7523"/>
    <w:rsid w:val="1617248A"/>
    <w:rsid w:val="162E0AC3"/>
    <w:rsid w:val="16C4095B"/>
    <w:rsid w:val="1723614A"/>
    <w:rsid w:val="1767603B"/>
    <w:rsid w:val="17F81389"/>
    <w:rsid w:val="180B10BC"/>
    <w:rsid w:val="180C0990"/>
    <w:rsid w:val="18133A66"/>
    <w:rsid w:val="18365A0D"/>
    <w:rsid w:val="18822A00"/>
    <w:rsid w:val="189664AC"/>
    <w:rsid w:val="189F35B2"/>
    <w:rsid w:val="18F25B1E"/>
    <w:rsid w:val="18F953B8"/>
    <w:rsid w:val="197E766C"/>
    <w:rsid w:val="198C1986"/>
    <w:rsid w:val="1A3F504D"/>
    <w:rsid w:val="1A7E01DF"/>
    <w:rsid w:val="1A8C7E61"/>
    <w:rsid w:val="1AC94917"/>
    <w:rsid w:val="1AEA3A65"/>
    <w:rsid w:val="1BA733C3"/>
    <w:rsid w:val="1BC216B3"/>
    <w:rsid w:val="1C362480"/>
    <w:rsid w:val="1DB573D4"/>
    <w:rsid w:val="1DF91843"/>
    <w:rsid w:val="1E0839A8"/>
    <w:rsid w:val="1E57483D"/>
    <w:rsid w:val="1ECE2E43"/>
    <w:rsid w:val="1F0E03F8"/>
    <w:rsid w:val="1F443106"/>
    <w:rsid w:val="1F49071C"/>
    <w:rsid w:val="1F884DA0"/>
    <w:rsid w:val="20020FF7"/>
    <w:rsid w:val="208A381B"/>
    <w:rsid w:val="212A6E19"/>
    <w:rsid w:val="21DF5AD3"/>
    <w:rsid w:val="2201708C"/>
    <w:rsid w:val="22FC1E35"/>
    <w:rsid w:val="241F44F6"/>
    <w:rsid w:val="24F133E8"/>
    <w:rsid w:val="267B09DC"/>
    <w:rsid w:val="274370BD"/>
    <w:rsid w:val="27BD4EFC"/>
    <w:rsid w:val="28177609"/>
    <w:rsid w:val="283D4CE5"/>
    <w:rsid w:val="285D59C7"/>
    <w:rsid w:val="286B15DB"/>
    <w:rsid w:val="28A62B67"/>
    <w:rsid w:val="2A021BF3"/>
    <w:rsid w:val="2A353D77"/>
    <w:rsid w:val="2A364537"/>
    <w:rsid w:val="2A8B1389"/>
    <w:rsid w:val="2A9B1833"/>
    <w:rsid w:val="2AA8279A"/>
    <w:rsid w:val="2AD4533E"/>
    <w:rsid w:val="2B131F48"/>
    <w:rsid w:val="2B4324C3"/>
    <w:rsid w:val="2B6C37C8"/>
    <w:rsid w:val="2B7B16C9"/>
    <w:rsid w:val="2BCB77F4"/>
    <w:rsid w:val="2C6906DB"/>
    <w:rsid w:val="2C92725E"/>
    <w:rsid w:val="2C9A4365"/>
    <w:rsid w:val="2D12039F"/>
    <w:rsid w:val="2DC0604D"/>
    <w:rsid w:val="2EAE5EA6"/>
    <w:rsid w:val="2F3E191F"/>
    <w:rsid w:val="2F5527C5"/>
    <w:rsid w:val="2F715851"/>
    <w:rsid w:val="2FD7142C"/>
    <w:rsid w:val="30133592"/>
    <w:rsid w:val="30444A35"/>
    <w:rsid w:val="305667C5"/>
    <w:rsid w:val="307C26FF"/>
    <w:rsid w:val="31282D1B"/>
    <w:rsid w:val="31F82E8C"/>
    <w:rsid w:val="323C462E"/>
    <w:rsid w:val="32B1065A"/>
    <w:rsid w:val="32E93950"/>
    <w:rsid w:val="3328091C"/>
    <w:rsid w:val="332B3F69"/>
    <w:rsid w:val="33883169"/>
    <w:rsid w:val="34CC52D7"/>
    <w:rsid w:val="35ED3757"/>
    <w:rsid w:val="365F6ABB"/>
    <w:rsid w:val="3744384B"/>
    <w:rsid w:val="37E172EC"/>
    <w:rsid w:val="380B4369"/>
    <w:rsid w:val="396C0E37"/>
    <w:rsid w:val="39A76512"/>
    <w:rsid w:val="3A655FB2"/>
    <w:rsid w:val="3A6D4E67"/>
    <w:rsid w:val="3A7C32FC"/>
    <w:rsid w:val="3B854432"/>
    <w:rsid w:val="3BAD5232"/>
    <w:rsid w:val="3BDC6A44"/>
    <w:rsid w:val="3C2A42D4"/>
    <w:rsid w:val="3CB23005"/>
    <w:rsid w:val="3CDE6ED2"/>
    <w:rsid w:val="3D6267D9"/>
    <w:rsid w:val="3D950CBD"/>
    <w:rsid w:val="3DCF23CF"/>
    <w:rsid w:val="3E2C6DE7"/>
    <w:rsid w:val="3E7C1B1C"/>
    <w:rsid w:val="3EB2553E"/>
    <w:rsid w:val="3EBC11B3"/>
    <w:rsid w:val="3EF26282"/>
    <w:rsid w:val="40152228"/>
    <w:rsid w:val="40152996"/>
    <w:rsid w:val="401E2FD1"/>
    <w:rsid w:val="402B7FCF"/>
    <w:rsid w:val="40842F0A"/>
    <w:rsid w:val="41AA2E44"/>
    <w:rsid w:val="41DB2FFE"/>
    <w:rsid w:val="4223777D"/>
    <w:rsid w:val="424B1A51"/>
    <w:rsid w:val="4269060A"/>
    <w:rsid w:val="42AC31DB"/>
    <w:rsid w:val="43092127"/>
    <w:rsid w:val="430C0C2D"/>
    <w:rsid w:val="43282273"/>
    <w:rsid w:val="4374370A"/>
    <w:rsid w:val="43971291"/>
    <w:rsid w:val="43C14A35"/>
    <w:rsid w:val="4497145E"/>
    <w:rsid w:val="44A65B45"/>
    <w:rsid w:val="44EE5750"/>
    <w:rsid w:val="453B3357"/>
    <w:rsid w:val="45877724"/>
    <w:rsid w:val="45931CC9"/>
    <w:rsid w:val="45E5444B"/>
    <w:rsid w:val="46336D11"/>
    <w:rsid w:val="46D865E6"/>
    <w:rsid w:val="474D4056"/>
    <w:rsid w:val="47A3011A"/>
    <w:rsid w:val="47D35CDD"/>
    <w:rsid w:val="4815098B"/>
    <w:rsid w:val="48CA7928"/>
    <w:rsid w:val="48D90841"/>
    <w:rsid w:val="48E21116"/>
    <w:rsid w:val="48FD385A"/>
    <w:rsid w:val="49132215"/>
    <w:rsid w:val="49153299"/>
    <w:rsid w:val="4A3E237C"/>
    <w:rsid w:val="4A474AE3"/>
    <w:rsid w:val="4A7933B4"/>
    <w:rsid w:val="4A91694F"/>
    <w:rsid w:val="4B045373"/>
    <w:rsid w:val="4B327304"/>
    <w:rsid w:val="4B492544"/>
    <w:rsid w:val="4BC0573E"/>
    <w:rsid w:val="4C0650DD"/>
    <w:rsid w:val="4C1A751E"/>
    <w:rsid w:val="4CF136D5"/>
    <w:rsid w:val="4D0E24D9"/>
    <w:rsid w:val="4D16313C"/>
    <w:rsid w:val="4E035215"/>
    <w:rsid w:val="4E924928"/>
    <w:rsid w:val="4F337FD5"/>
    <w:rsid w:val="4F4B6198"/>
    <w:rsid w:val="4F4C1097"/>
    <w:rsid w:val="4F532425"/>
    <w:rsid w:val="506B7C43"/>
    <w:rsid w:val="50854860"/>
    <w:rsid w:val="508A6E48"/>
    <w:rsid w:val="50CF1F80"/>
    <w:rsid w:val="516923D4"/>
    <w:rsid w:val="51E60163"/>
    <w:rsid w:val="530A729F"/>
    <w:rsid w:val="535721CF"/>
    <w:rsid w:val="537E1A3B"/>
    <w:rsid w:val="54A11E85"/>
    <w:rsid w:val="54B41BB8"/>
    <w:rsid w:val="54CD67D6"/>
    <w:rsid w:val="54DA7145"/>
    <w:rsid w:val="54DF6509"/>
    <w:rsid w:val="55574E96"/>
    <w:rsid w:val="577E200A"/>
    <w:rsid w:val="5798756F"/>
    <w:rsid w:val="57A53A3A"/>
    <w:rsid w:val="57B67F64"/>
    <w:rsid w:val="57EC3417"/>
    <w:rsid w:val="588D4BFA"/>
    <w:rsid w:val="5954396A"/>
    <w:rsid w:val="596671F9"/>
    <w:rsid w:val="597B1A66"/>
    <w:rsid w:val="59AC5554"/>
    <w:rsid w:val="5A021F0E"/>
    <w:rsid w:val="5A9C796B"/>
    <w:rsid w:val="5B8816A9"/>
    <w:rsid w:val="5BC052E6"/>
    <w:rsid w:val="5BD26138"/>
    <w:rsid w:val="5BF31218"/>
    <w:rsid w:val="5BFD7EBA"/>
    <w:rsid w:val="5C3E42AC"/>
    <w:rsid w:val="5C4E46A0"/>
    <w:rsid w:val="5C8347E6"/>
    <w:rsid w:val="5CE9261B"/>
    <w:rsid w:val="5D5723B1"/>
    <w:rsid w:val="5D7874FB"/>
    <w:rsid w:val="5DA622BA"/>
    <w:rsid w:val="5E317DD6"/>
    <w:rsid w:val="5E4D2D37"/>
    <w:rsid w:val="5E960581"/>
    <w:rsid w:val="5EE4309A"/>
    <w:rsid w:val="5FE73B54"/>
    <w:rsid w:val="60363DC9"/>
    <w:rsid w:val="603B13E0"/>
    <w:rsid w:val="60424420"/>
    <w:rsid w:val="60C27FBA"/>
    <w:rsid w:val="60D64C64"/>
    <w:rsid w:val="60F670B5"/>
    <w:rsid w:val="614E0C9F"/>
    <w:rsid w:val="616B35FF"/>
    <w:rsid w:val="617F52FC"/>
    <w:rsid w:val="620E1D73"/>
    <w:rsid w:val="627C183B"/>
    <w:rsid w:val="62D16995"/>
    <w:rsid w:val="62FA3DCB"/>
    <w:rsid w:val="633B16F7"/>
    <w:rsid w:val="636F672A"/>
    <w:rsid w:val="639257BA"/>
    <w:rsid w:val="63B90033"/>
    <w:rsid w:val="63D23E09"/>
    <w:rsid w:val="63EC3C3C"/>
    <w:rsid w:val="6416434C"/>
    <w:rsid w:val="64202DC6"/>
    <w:rsid w:val="645760BC"/>
    <w:rsid w:val="64890D99"/>
    <w:rsid w:val="64C33752"/>
    <w:rsid w:val="64CF40AA"/>
    <w:rsid w:val="64E950A3"/>
    <w:rsid w:val="65E5131E"/>
    <w:rsid w:val="664B7EA3"/>
    <w:rsid w:val="665A1E94"/>
    <w:rsid w:val="66B43C9A"/>
    <w:rsid w:val="66CA2CB3"/>
    <w:rsid w:val="66E713BF"/>
    <w:rsid w:val="67242BCD"/>
    <w:rsid w:val="6751773B"/>
    <w:rsid w:val="677B6565"/>
    <w:rsid w:val="67BA708E"/>
    <w:rsid w:val="67E37301"/>
    <w:rsid w:val="6859212C"/>
    <w:rsid w:val="687A31C2"/>
    <w:rsid w:val="68FB170C"/>
    <w:rsid w:val="691427CE"/>
    <w:rsid w:val="6A002D52"/>
    <w:rsid w:val="6A167B87"/>
    <w:rsid w:val="6AD9782B"/>
    <w:rsid w:val="6ADE7537"/>
    <w:rsid w:val="6AEB755E"/>
    <w:rsid w:val="6B4A547E"/>
    <w:rsid w:val="6B594E10"/>
    <w:rsid w:val="6BB65DBE"/>
    <w:rsid w:val="6BD050D2"/>
    <w:rsid w:val="6BFA5D2E"/>
    <w:rsid w:val="6C186A79"/>
    <w:rsid w:val="6D4F2026"/>
    <w:rsid w:val="6DA560EA"/>
    <w:rsid w:val="6DAD31F1"/>
    <w:rsid w:val="6DCF1C50"/>
    <w:rsid w:val="6DEA1D4F"/>
    <w:rsid w:val="6E484DD7"/>
    <w:rsid w:val="6E557B10"/>
    <w:rsid w:val="6E7004A6"/>
    <w:rsid w:val="6F184B65"/>
    <w:rsid w:val="6F2A4C22"/>
    <w:rsid w:val="6F484F7F"/>
    <w:rsid w:val="6F6A1399"/>
    <w:rsid w:val="6FE53798"/>
    <w:rsid w:val="704D2B6C"/>
    <w:rsid w:val="71A65347"/>
    <w:rsid w:val="71C8684B"/>
    <w:rsid w:val="71E02FFC"/>
    <w:rsid w:val="71E116BB"/>
    <w:rsid w:val="72037883"/>
    <w:rsid w:val="7231619E"/>
    <w:rsid w:val="72850298"/>
    <w:rsid w:val="730833A3"/>
    <w:rsid w:val="731A1328"/>
    <w:rsid w:val="73C05A2C"/>
    <w:rsid w:val="73CA68AB"/>
    <w:rsid w:val="73F823EE"/>
    <w:rsid w:val="74416441"/>
    <w:rsid w:val="746F2153"/>
    <w:rsid w:val="749649DF"/>
    <w:rsid w:val="74CC54E3"/>
    <w:rsid w:val="74D472B5"/>
    <w:rsid w:val="75124DA1"/>
    <w:rsid w:val="75385C22"/>
    <w:rsid w:val="754308B9"/>
    <w:rsid w:val="754C265E"/>
    <w:rsid w:val="757545F4"/>
    <w:rsid w:val="75BC2223"/>
    <w:rsid w:val="760C31AA"/>
    <w:rsid w:val="766D5A09"/>
    <w:rsid w:val="76DB1C7A"/>
    <w:rsid w:val="770519A8"/>
    <w:rsid w:val="77EE52F3"/>
    <w:rsid w:val="796C21B2"/>
    <w:rsid w:val="796E17C4"/>
    <w:rsid w:val="79892D64"/>
    <w:rsid w:val="79C913B2"/>
    <w:rsid w:val="7A6510DB"/>
    <w:rsid w:val="7B4B6523"/>
    <w:rsid w:val="7B98728E"/>
    <w:rsid w:val="7C2F574B"/>
    <w:rsid w:val="7C374CF9"/>
    <w:rsid w:val="7C605FFE"/>
    <w:rsid w:val="7C686C61"/>
    <w:rsid w:val="7C7E0232"/>
    <w:rsid w:val="7CAF6F0C"/>
    <w:rsid w:val="7CBE4AD3"/>
    <w:rsid w:val="7CE81B50"/>
    <w:rsid w:val="7D1B0177"/>
    <w:rsid w:val="7D7A4E9D"/>
    <w:rsid w:val="7D8555F0"/>
    <w:rsid w:val="7DE40569"/>
    <w:rsid w:val="7DE92023"/>
    <w:rsid w:val="7E096221"/>
    <w:rsid w:val="7E16569F"/>
    <w:rsid w:val="7E5E656D"/>
    <w:rsid w:val="7E6416AA"/>
    <w:rsid w:val="7E77762F"/>
    <w:rsid w:val="7E9038E4"/>
    <w:rsid w:val="7EE10F4C"/>
    <w:rsid w:val="7EF470A6"/>
    <w:rsid w:val="7F58391D"/>
    <w:rsid w:val="7F6E0D81"/>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2"/>
    <w:next w:val="1"/>
    <w:unhideWhenUsed/>
    <w:qFormat/>
    <w:uiPriority w:val="9"/>
    <w:pPr>
      <w:keepNext/>
      <w:keepLines/>
      <w:spacing w:before="260" w:after="260" w:line="416" w:lineRule="auto"/>
      <w:outlineLvl w:val="2"/>
    </w:pPr>
    <w:rPr>
      <w:sz w:val="32"/>
      <w:szCs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Plain Text"/>
    <w:basedOn w:val="1"/>
    <w:qFormat/>
    <w:uiPriority w:val="0"/>
    <w:rPr>
      <w:rFonts w:ascii="宋体" w:hAnsi="Courier New"/>
      <w:kern w:val="0"/>
      <w:sz w:val="20"/>
    </w:rPr>
  </w:style>
  <w:style w:type="paragraph" w:styleId="11">
    <w:name w:val="footer"/>
    <w:basedOn w:val="1"/>
    <w:next w:val="1"/>
    <w:qFormat/>
    <w:uiPriority w:val="99"/>
    <w:pPr>
      <w:tabs>
        <w:tab w:val="center" w:pos="4153"/>
        <w:tab w:val="right" w:pos="8306"/>
      </w:tabs>
      <w:snapToGrid w:val="0"/>
      <w:jc w:val="left"/>
    </w:pPr>
    <w:rPr>
      <w:sz w:val="18"/>
      <w:szCs w:val="18"/>
    </w:rPr>
  </w:style>
  <w:style w:type="paragraph" w:styleId="12">
    <w:name w:val="toc 1"/>
    <w:basedOn w:val="1"/>
    <w:next w:val="1"/>
    <w:qFormat/>
    <w:uiPriority w:val="0"/>
  </w:style>
  <w:style w:type="paragraph" w:styleId="13">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Cambria" w:hAnsi="Cambria"/>
      <w:sz w:val="24"/>
    </w:rPr>
  </w:style>
  <w:style w:type="paragraph" w:styleId="14">
    <w:name w:val="Normal (Web)"/>
    <w:basedOn w:val="1"/>
    <w:next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w:basedOn w:val="9"/>
    <w:next w:val="16"/>
    <w:qFormat/>
    <w:uiPriority w:val="0"/>
    <w:pPr>
      <w:ind w:firstLine="420" w:firstLineChars="100"/>
    </w:pPr>
    <w:rPr>
      <w:rFonts w:ascii="Times New Roman" w:hAnsi="Times New Roman"/>
      <w:szCs w:val="20"/>
    </w:rPr>
  </w:style>
  <w:style w:type="paragraph" w:styleId="16">
    <w:name w:val="Body Text First Indent 2"/>
    <w:basedOn w:val="6"/>
    <w:next w:val="1"/>
    <w:qFormat/>
    <w:uiPriority w:val="99"/>
    <w:pPr>
      <w:tabs>
        <w:tab w:val="left" w:pos="4606"/>
      </w:tabs>
      <w:ind w:firstLine="420"/>
    </w:pPr>
  </w:style>
  <w:style w:type="character" w:styleId="19">
    <w:name w:val="Strong"/>
    <w:basedOn w:val="18"/>
    <w:qFormat/>
    <w:uiPriority w:val="0"/>
    <w:rPr>
      <w:b/>
      <w:bCs/>
    </w:rPr>
  </w:style>
  <w:style w:type="paragraph" w:customStyle="1" w:styleId="20">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customStyle="1" w:styleId="21">
    <w:name w:val="样式3"/>
    <w:basedOn w:val="10"/>
    <w:qFormat/>
    <w:uiPriority w:val="0"/>
    <w:pPr>
      <w:spacing w:line="0" w:lineRule="atLeast"/>
      <w:outlineLvl w:val="0"/>
    </w:pPr>
    <w:rPr>
      <w:sz w:val="28"/>
    </w:rPr>
  </w:style>
  <w:style w:type="character" w:customStyle="1" w:styleId="22">
    <w:name w:val="NormalCharacter"/>
    <w:semiHidden/>
    <w:qFormat/>
    <w:uiPriority w:val="0"/>
    <w:rPr>
      <w:kern w:val="2"/>
      <w:sz w:val="21"/>
      <w:szCs w:val="24"/>
      <w:lang w:val="en-US" w:eastAsia="zh-CN" w:bidi="ar-SA"/>
    </w:rPr>
  </w:style>
  <w:style w:type="paragraph" w:customStyle="1" w:styleId="23">
    <w:name w:val="Fließtext"/>
    <w:basedOn w:val="1"/>
    <w:qFormat/>
    <w:uiPriority w:val="0"/>
    <w:pPr>
      <w:overflowPunct w:val="0"/>
      <w:autoSpaceDE w:val="0"/>
      <w:autoSpaceDN w:val="0"/>
      <w:adjustRightInd w:val="0"/>
      <w:textAlignment w:val="baseline"/>
    </w:pPr>
    <w:rPr>
      <w:kern w:val="28"/>
      <w:szCs w:val="20"/>
    </w:rPr>
  </w:style>
  <w:style w:type="paragraph" w:customStyle="1" w:styleId="24">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apple-converted-space"/>
    <w:qFormat/>
    <w:uiPriority w:val="0"/>
    <w:rPr>
      <w:rFonts w:ascii="Times New Roman" w:hAnsi="Times New Roman" w:eastAsia="宋体" w:cs="Times New Roman"/>
    </w:rPr>
  </w:style>
  <w:style w:type="paragraph" w:customStyle="1" w:styleId="26">
    <w:name w:val="null3"/>
    <w:qFormat/>
    <w:uiPriority w:val="0"/>
    <w:rPr>
      <w:rFonts w:hint="eastAsia" w:ascii="Calibri" w:hAnsi="Calibri" w:eastAsia="宋体" w:cs="Times New Roman"/>
      <w:lang w:val="en-US" w:eastAsia="zh-Hans" w:bidi="ar-SA"/>
    </w:rPr>
  </w:style>
  <w:style w:type="character" w:customStyle="1" w:styleId="27">
    <w:name w:val="font41"/>
    <w:basedOn w:val="18"/>
    <w:qFormat/>
    <w:uiPriority w:val="0"/>
    <w:rPr>
      <w:rFonts w:hint="eastAsia" w:ascii="宋体" w:hAnsi="宋体" w:eastAsia="宋体" w:cs="宋体"/>
      <w:color w:val="000000"/>
      <w:sz w:val="20"/>
      <w:szCs w:val="20"/>
      <w:u w:val="none"/>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9">
    <w:name w:val="样式 宋体 小四 行距: 22 磅"/>
    <w:basedOn w:val="1"/>
    <w:qFormat/>
    <w:uiPriority w:val="0"/>
    <w:pPr>
      <w:spacing w:line="360" w:lineRule="auto"/>
    </w:pPr>
    <w:rPr>
      <w:rFonts w:ascii="宋体" w:hAnsi="宋体" w:cs="宋体"/>
      <w:b/>
      <w:szCs w:val="20"/>
    </w:rPr>
  </w:style>
  <w:style w:type="paragraph" w:customStyle="1" w:styleId="30">
    <w:name w:val="BodyText"/>
    <w:basedOn w:val="1"/>
    <w:qFormat/>
    <w:uiPriority w:val="0"/>
    <w:pPr>
      <w:spacing w:line="380" w:lineRule="exact"/>
      <w:textAlignment w:val="baseline"/>
    </w:pPr>
    <w:rPr>
      <w:sz w:val="24"/>
    </w:rPr>
  </w:style>
  <w:style w:type="paragraph" w:customStyle="1" w:styleId="31">
    <w:name w:val="s86"/>
    <w:basedOn w:val="1"/>
    <w:qFormat/>
    <w:uiPriority w:val="0"/>
    <w:pPr>
      <w:widowControl/>
      <w:spacing w:before="100" w:beforeAutospacing="1" w:after="100" w:afterAutospacing="1" w:line="240" w:lineRule="auto"/>
    </w:pPr>
    <w:rPr>
      <w:rFonts w:ascii="宋体" w:hAnsi="宋体" w:eastAsia="宋体" w:cs="宋体"/>
      <w:kern w:val="0"/>
      <w:sz w:val="24"/>
    </w:rPr>
  </w:style>
  <w:style w:type="paragraph" w:customStyle="1" w:styleId="32">
    <w:name w:val="s87"/>
    <w:basedOn w:val="1"/>
    <w:qFormat/>
    <w:uiPriority w:val="0"/>
    <w:pPr>
      <w:widowControl/>
      <w:spacing w:before="100" w:beforeAutospacing="1" w:after="100" w:afterAutospacing="1" w:line="240" w:lineRule="auto"/>
    </w:pPr>
    <w:rPr>
      <w:rFonts w:ascii="宋体" w:hAnsi="宋体" w:eastAsia="宋体" w:cs="宋体"/>
      <w:kern w:val="0"/>
      <w:sz w:val="24"/>
    </w:rPr>
  </w:style>
  <w:style w:type="paragraph" w:customStyle="1" w:styleId="33">
    <w:name w:val="s88"/>
    <w:basedOn w:val="1"/>
    <w:qFormat/>
    <w:uiPriority w:val="0"/>
    <w:pPr>
      <w:widowControl/>
      <w:spacing w:before="100" w:beforeAutospacing="1" w:after="100" w:afterAutospacing="1" w:line="240" w:lineRule="auto"/>
    </w:pPr>
    <w:rPr>
      <w:rFonts w:ascii="宋体" w:hAnsi="宋体" w:eastAsia="宋体" w:cs="宋体"/>
      <w:kern w:val="0"/>
      <w:sz w:val="24"/>
    </w:rPr>
  </w:style>
  <w:style w:type="paragraph" w:customStyle="1" w:styleId="34">
    <w:name w:val="s89"/>
    <w:basedOn w:val="1"/>
    <w:qFormat/>
    <w:uiPriority w:val="0"/>
    <w:pPr>
      <w:widowControl/>
      <w:spacing w:before="100" w:beforeAutospacing="1" w:after="100" w:afterAutospacing="1" w:line="240" w:lineRule="auto"/>
    </w:pPr>
    <w:rPr>
      <w:rFonts w:ascii="宋体" w:hAnsi="宋体" w:eastAsia="宋体" w:cs="宋体"/>
      <w:kern w:val="0"/>
      <w:sz w:val="24"/>
    </w:rPr>
  </w:style>
  <w:style w:type="paragraph" w:customStyle="1" w:styleId="35">
    <w:name w:val="s91"/>
    <w:basedOn w:val="1"/>
    <w:qFormat/>
    <w:uiPriority w:val="0"/>
    <w:pPr>
      <w:widowControl/>
      <w:spacing w:before="100" w:beforeAutospacing="1" w:after="100" w:afterAutospacing="1" w:line="240" w:lineRule="auto"/>
    </w:pPr>
    <w:rPr>
      <w:rFonts w:ascii="宋体" w:hAnsi="宋体" w:eastAsia="宋体" w:cs="宋体"/>
      <w:kern w:val="0"/>
      <w:sz w:val="24"/>
    </w:rPr>
  </w:style>
  <w:style w:type="paragraph" w:customStyle="1" w:styleId="36">
    <w:name w:val="s93"/>
    <w:basedOn w:val="1"/>
    <w:qFormat/>
    <w:uiPriority w:val="0"/>
    <w:pPr>
      <w:widowControl/>
      <w:spacing w:before="100" w:beforeAutospacing="1" w:after="100" w:afterAutospacing="1" w:line="240" w:lineRule="auto"/>
    </w:pPr>
    <w:rPr>
      <w:rFonts w:ascii="宋体" w:hAnsi="宋体" w:eastAsia="宋体" w:cs="宋体"/>
      <w:kern w:val="0"/>
      <w:sz w:val="24"/>
    </w:rPr>
  </w:style>
  <w:style w:type="paragraph" w:customStyle="1" w:styleId="37">
    <w:name w:val="s94"/>
    <w:basedOn w:val="1"/>
    <w:qFormat/>
    <w:uiPriority w:val="0"/>
    <w:pPr>
      <w:widowControl/>
      <w:spacing w:before="100" w:beforeAutospacing="1" w:after="100" w:afterAutospacing="1" w:line="240" w:lineRule="auto"/>
    </w:pPr>
    <w:rPr>
      <w:rFonts w:ascii="宋体" w:hAnsi="宋体" w:eastAsia="宋体" w:cs="宋体"/>
      <w:kern w:val="0"/>
      <w:sz w:val="24"/>
    </w:rPr>
  </w:style>
  <w:style w:type="paragraph" w:customStyle="1" w:styleId="38">
    <w:name w:val="s96"/>
    <w:basedOn w:val="1"/>
    <w:qFormat/>
    <w:uiPriority w:val="0"/>
    <w:pPr>
      <w:widowControl/>
      <w:spacing w:before="100" w:beforeAutospacing="1" w:after="100" w:afterAutospacing="1" w:line="240" w:lineRule="auto"/>
    </w:pPr>
    <w:rPr>
      <w:rFonts w:ascii="宋体" w:hAnsi="宋体" w:eastAsia="宋体" w:cs="宋体"/>
      <w:kern w:val="0"/>
      <w:sz w:val="24"/>
    </w:rPr>
  </w:style>
  <w:style w:type="paragraph" w:customStyle="1" w:styleId="39">
    <w:name w:val="s98"/>
    <w:basedOn w:val="1"/>
    <w:qFormat/>
    <w:uiPriority w:val="0"/>
    <w:pPr>
      <w:widowControl/>
      <w:spacing w:before="100" w:beforeAutospacing="1" w:after="100" w:afterAutospacing="1" w:line="240" w:lineRule="auto"/>
    </w:pPr>
    <w:rPr>
      <w:rFonts w:ascii="宋体" w:hAnsi="宋体" w:eastAsia="宋体" w:cs="宋体"/>
      <w:kern w:val="0"/>
      <w:sz w:val="24"/>
    </w:rPr>
  </w:style>
  <w:style w:type="paragraph" w:customStyle="1" w:styleId="40">
    <w:name w:val="s99"/>
    <w:basedOn w:val="1"/>
    <w:qFormat/>
    <w:uiPriority w:val="0"/>
    <w:pPr>
      <w:widowControl/>
      <w:spacing w:before="100" w:beforeAutospacing="1" w:after="100" w:afterAutospacing="1" w:line="240" w:lineRule="auto"/>
    </w:pPr>
    <w:rPr>
      <w:rFonts w:ascii="宋体" w:hAnsi="宋体" w:eastAsia="宋体" w:cs="宋体"/>
      <w:kern w:val="0"/>
      <w:sz w:val="24"/>
    </w:rPr>
  </w:style>
  <w:style w:type="paragraph" w:customStyle="1" w:styleId="41">
    <w:name w:val="s100"/>
    <w:basedOn w:val="1"/>
    <w:qFormat/>
    <w:uiPriority w:val="0"/>
    <w:pPr>
      <w:widowControl/>
      <w:spacing w:before="100" w:beforeAutospacing="1" w:after="100" w:afterAutospacing="1" w:line="240" w:lineRule="auto"/>
    </w:pPr>
    <w:rPr>
      <w:rFonts w:ascii="宋体" w:hAnsi="宋体" w:eastAsia="宋体" w:cs="宋体"/>
      <w:kern w:val="0"/>
      <w:sz w:val="24"/>
    </w:rPr>
  </w:style>
  <w:style w:type="paragraph" w:customStyle="1" w:styleId="42">
    <w:name w:val="s102"/>
    <w:basedOn w:val="1"/>
    <w:qFormat/>
    <w:uiPriority w:val="0"/>
    <w:pPr>
      <w:widowControl/>
      <w:spacing w:before="100" w:beforeAutospacing="1" w:after="100" w:afterAutospacing="1" w:line="240" w:lineRule="auto"/>
    </w:pPr>
    <w:rPr>
      <w:rFonts w:ascii="宋体" w:hAnsi="宋体" w:eastAsia="宋体" w:cs="宋体"/>
      <w:kern w:val="0"/>
      <w:sz w:val="24"/>
    </w:rPr>
  </w:style>
  <w:style w:type="paragraph" w:customStyle="1" w:styleId="43">
    <w:name w:val="s103"/>
    <w:basedOn w:val="1"/>
    <w:qFormat/>
    <w:uiPriority w:val="0"/>
    <w:pPr>
      <w:widowControl/>
      <w:spacing w:before="100" w:beforeAutospacing="1" w:after="100" w:afterAutospacing="1" w:line="240" w:lineRule="auto"/>
    </w:pPr>
    <w:rPr>
      <w:rFonts w:ascii="宋体" w:hAnsi="宋体" w:eastAsia="宋体" w:cs="宋体"/>
      <w:kern w:val="0"/>
      <w:sz w:val="24"/>
    </w:rPr>
  </w:style>
  <w:style w:type="paragraph" w:customStyle="1" w:styleId="44">
    <w:name w:val="s104"/>
    <w:basedOn w:val="1"/>
    <w:qFormat/>
    <w:uiPriority w:val="0"/>
    <w:pPr>
      <w:widowControl/>
      <w:spacing w:before="100" w:beforeAutospacing="1" w:after="100" w:afterAutospacing="1" w:line="240" w:lineRule="auto"/>
    </w:pPr>
    <w:rPr>
      <w:rFonts w:ascii="宋体" w:hAnsi="宋体" w:eastAsia="宋体" w:cs="宋体"/>
      <w:kern w:val="0"/>
      <w:sz w:val="24"/>
    </w:rPr>
  </w:style>
  <w:style w:type="paragraph" w:customStyle="1" w:styleId="45">
    <w:name w:val="s105"/>
    <w:basedOn w:val="1"/>
    <w:qFormat/>
    <w:uiPriority w:val="0"/>
    <w:pPr>
      <w:widowControl/>
      <w:spacing w:before="100" w:beforeAutospacing="1" w:after="100" w:afterAutospacing="1" w:line="240" w:lineRule="auto"/>
    </w:pPr>
    <w:rPr>
      <w:rFonts w:ascii="宋体" w:hAnsi="宋体" w:eastAsia="宋体" w:cs="宋体"/>
      <w:kern w:val="0"/>
      <w:sz w:val="24"/>
    </w:rPr>
  </w:style>
  <w:style w:type="paragraph" w:customStyle="1" w:styleId="46">
    <w:name w:val="s106"/>
    <w:basedOn w:val="1"/>
    <w:qFormat/>
    <w:uiPriority w:val="0"/>
    <w:pPr>
      <w:widowControl/>
      <w:spacing w:before="100" w:beforeAutospacing="1" w:after="100" w:afterAutospacing="1" w:line="240" w:lineRule="auto"/>
    </w:pPr>
    <w:rPr>
      <w:rFonts w:ascii="宋体" w:hAnsi="宋体" w:eastAsia="宋体" w:cs="宋体"/>
      <w:kern w:val="0"/>
      <w:sz w:val="24"/>
    </w:rPr>
  </w:style>
  <w:style w:type="paragraph" w:customStyle="1" w:styleId="47">
    <w:name w:val="s107"/>
    <w:basedOn w:val="1"/>
    <w:qFormat/>
    <w:uiPriority w:val="0"/>
    <w:pPr>
      <w:widowControl/>
      <w:spacing w:before="100" w:beforeAutospacing="1" w:after="100" w:afterAutospacing="1" w:line="240" w:lineRule="auto"/>
    </w:pPr>
    <w:rPr>
      <w:rFonts w:ascii="宋体" w:hAnsi="宋体" w:eastAsia="宋体" w:cs="宋体"/>
      <w:kern w:val="0"/>
      <w:sz w:val="24"/>
    </w:rPr>
  </w:style>
  <w:style w:type="paragraph" w:customStyle="1" w:styleId="48">
    <w:name w:val="s108"/>
    <w:basedOn w:val="1"/>
    <w:qFormat/>
    <w:uiPriority w:val="0"/>
    <w:pPr>
      <w:widowControl/>
      <w:spacing w:before="100" w:beforeAutospacing="1" w:after="100" w:afterAutospacing="1" w:line="240" w:lineRule="auto"/>
    </w:pPr>
    <w:rPr>
      <w:rFonts w:ascii="宋体" w:hAnsi="宋体" w:eastAsia="宋体" w:cs="宋体"/>
      <w:kern w:val="0"/>
      <w:sz w:val="24"/>
    </w:rPr>
  </w:style>
  <w:style w:type="paragraph" w:customStyle="1" w:styleId="49">
    <w:name w:val="s109"/>
    <w:basedOn w:val="1"/>
    <w:qFormat/>
    <w:uiPriority w:val="0"/>
    <w:pPr>
      <w:widowControl/>
      <w:spacing w:before="100" w:beforeAutospacing="1" w:after="100" w:afterAutospacing="1" w:line="240" w:lineRule="auto"/>
    </w:pPr>
    <w:rPr>
      <w:rFonts w:ascii="宋体" w:hAnsi="宋体" w:eastAsia="宋体" w:cs="宋体"/>
      <w:kern w:val="0"/>
      <w:sz w:val="24"/>
    </w:rPr>
  </w:style>
  <w:style w:type="paragraph" w:customStyle="1" w:styleId="50">
    <w:name w:val="s110"/>
    <w:basedOn w:val="1"/>
    <w:qFormat/>
    <w:uiPriority w:val="0"/>
    <w:pPr>
      <w:widowControl/>
      <w:spacing w:before="100" w:beforeAutospacing="1" w:after="100" w:afterAutospacing="1" w:line="240" w:lineRule="auto"/>
    </w:pPr>
    <w:rPr>
      <w:rFonts w:ascii="宋体" w:hAnsi="宋体" w:eastAsia="宋体" w:cs="宋体"/>
      <w:kern w:val="0"/>
      <w:sz w:val="24"/>
    </w:rPr>
  </w:style>
  <w:style w:type="paragraph" w:customStyle="1" w:styleId="51">
    <w:name w:val="s111"/>
    <w:basedOn w:val="1"/>
    <w:qFormat/>
    <w:uiPriority w:val="0"/>
    <w:pPr>
      <w:widowControl/>
      <w:spacing w:before="100" w:beforeAutospacing="1" w:after="100" w:afterAutospacing="1" w:line="240" w:lineRule="auto"/>
    </w:pPr>
    <w:rPr>
      <w:rFonts w:ascii="宋体" w:hAnsi="宋体" w:eastAsia="宋体" w:cs="宋体"/>
      <w:kern w:val="0"/>
      <w:sz w:val="24"/>
    </w:rPr>
  </w:style>
  <w:style w:type="paragraph" w:customStyle="1" w:styleId="52">
    <w:name w:val="s113"/>
    <w:basedOn w:val="1"/>
    <w:qFormat/>
    <w:uiPriority w:val="0"/>
    <w:pPr>
      <w:widowControl/>
      <w:spacing w:before="100" w:beforeAutospacing="1" w:after="100" w:afterAutospacing="1" w:line="240" w:lineRule="auto"/>
    </w:pPr>
    <w:rPr>
      <w:rFonts w:ascii="宋体" w:hAnsi="宋体" w:eastAsia="宋体" w:cs="宋体"/>
      <w:kern w:val="0"/>
      <w:sz w:val="24"/>
    </w:rPr>
  </w:style>
  <w:style w:type="paragraph" w:customStyle="1" w:styleId="53">
    <w:name w:val="s114"/>
    <w:basedOn w:val="1"/>
    <w:qFormat/>
    <w:uiPriority w:val="0"/>
    <w:pPr>
      <w:widowControl/>
      <w:spacing w:before="100" w:beforeAutospacing="1" w:after="100" w:afterAutospacing="1" w:line="240" w:lineRule="auto"/>
    </w:pPr>
    <w:rPr>
      <w:rFonts w:ascii="宋体" w:hAnsi="宋体" w:eastAsia="宋体" w:cs="宋体"/>
      <w:kern w:val="0"/>
      <w:sz w:val="24"/>
    </w:rPr>
  </w:style>
  <w:style w:type="paragraph" w:customStyle="1" w:styleId="54">
    <w:name w:val="s115"/>
    <w:basedOn w:val="1"/>
    <w:qFormat/>
    <w:uiPriority w:val="0"/>
    <w:pPr>
      <w:widowControl/>
      <w:spacing w:before="100" w:beforeAutospacing="1" w:after="100" w:afterAutospacing="1" w:line="240" w:lineRule="auto"/>
    </w:pPr>
    <w:rPr>
      <w:rFonts w:ascii="宋体" w:hAnsi="宋体" w:eastAsia="宋体" w:cs="宋体"/>
      <w:kern w:val="0"/>
      <w:sz w:val="24"/>
    </w:rPr>
  </w:style>
  <w:style w:type="paragraph" w:customStyle="1" w:styleId="55">
    <w:name w:val="s116"/>
    <w:basedOn w:val="1"/>
    <w:qFormat/>
    <w:uiPriority w:val="0"/>
    <w:pPr>
      <w:widowControl/>
      <w:spacing w:before="100" w:beforeAutospacing="1" w:after="100" w:afterAutospacing="1" w:line="240" w:lineRule="auto"/>
    </w:pPr>
    <w:rPr>
      <w:rFonts w:ascii="宋体" w:hAnsi="宋体" w:eastAsia="宋体" w:cs="宋体"/>
      <w:kern w:val="0"/>
      <w:sz w:val="24"/>
    </w:rPr>
  </w:style>
  <w:style w:type="paragraph" w:customStyle="1" w:styleId="56">
    <w:name w:val="s126"/>
    <w:basedOn w:val="1"/>
    <w:qFormat/>
    <w:uiPriority w:val="0"/>
    <w:pPr>
      <w:widowControl/>
      <w:spacing w:before="100" w:beforeAutospacing="1" w:after="100" w:afterAutospacing="1" w:line="240" w:lineRule="auto"/>
    </w:pPr>
    <w:rPr>
      <w:rFonts w:ascii="宋体" w:hAnsi="宋体" w:eastAsia="宋体" w:cs="宋体"/>
      <w:kern w:val="0"/>
      <w:sz w:val="24"/>
    </w:rPr>
  </w:style>
  <w:style w:type="paragraph" w:customStyle="1" w:styleId="57">
    <w:name w:val="s128"/>
    <w:basedOn w:val="1"/>
    <w:qFormat/>
    <w:uiPriority w:val="0"/>
    <w:pPr>
      <w:widowControl/>
      <w:spacing w:before="100" w:beforeAutospacing="1" w:after="100" w:afterAutospacing="1" w:line="240" w:lineRule="auto"/>
    </w:pPr>
    <w:rPr>
      <w:rFonts w:ascii="宋体" w:hAnsi="宋体" w:eastAsia="宋体" w:cs="宋体"/>
      <w:kern w:val="0"/>
      <w:sz w:val="24"/>
    </w:rPr>
  </w:style>
  <w:style w:type="paragraph" w:customStyle="1" w:styleId="58">
    <w:name w:val="s129"/>
    <w:basedOn w:val="1"/>
    <w:qFormat/>
    <w:uiPriority w:val="0"/>
    <w:pPr>
      <w:widowControl/>
      <w:spacing w:before="100" w:beforeAutospacing="1" w:after="100" w:afterAutospacing="1" w:line="240" w:lineRule="auto"/>
    </w:pPr>
    <w:rPr>
      <w:rFonts w:ascii="宋体" w:hAnsi="宋体" w:eastAsia="宋体" w:cs="宋体"/>
      <w:kern w:val="0"/>
      <w:sz w:val="24"/>
    </w:rPr>
  </w:style>
  <w:style w:type="paragraph" w:customStyle="1" w:styleId="59">
    <w:name w:val="s130"/>
    <w:basedOn w:val="1"/>
    <w:qFormat/>
    <w:uiPriority w:val="0"/>
    <w:pPr>
      <w:widowControl/>
      <w:spacing w:before="100" w:beforeAutospacing="1" w:after="100" w:afterAutospacing="1" w:line="240" w:lineRule="auto"/>
    </w:pPr>
    <w:rPr>
      <w:rFonts w:ascii="宋体" w:hAnsi="宋体" w:eastAsia="宋体" w:cs="宋体"/>
      <w:kern w:val="0"/>
      <w:sz w:val="24"/>
    </w:rPr>
  </w:style>
  <w:style w:type="paragraph" w:customStyle="1" w:styleId="60">
    <w:name w:val="s131"/>
    <w:basedOn w:val="1"/>
    <w:qFormat/>
    <w:uiPriority w:val="0"/>
    <w:pPr>
      <w:widowControl/>
      <w:spacing w:before="100" w:beforeAutospacing="1" w:after="100" w:afterAutospacing="1" w:line="240" w:lineRule="auto"/>
    </w:pPr>
    <w:rPr>
      <w:rFonts w:ascii="宋体" w:hAnsi="宋体" w:eastAsia="宋体" w:cs="宋体"/>
      <w:kern w:val="0"/>
      <w:sz w:val="24"/>
    </w:rPr>
  </w:style>
  <w:style w:type="paragraph" w:customStyle="1" w:styleId="61">
    <w:name w:val="s132"/>
    <w:basedOn w:val="1"/>
    <w:qFormat/>
    <w:uiPriority w:val="0"/>
    <w:pPr>
      <w:widowControl/>
      <w:spacing w:before="100" w:beforeAutospacing="1" w:after="100" w:afterAutospacing="1" w:line="240" w:lineRule="auto"/>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20300</Words>
  <Characters>21307</Characters>
  <Lines>0</Lines>
  <Paragraphs>0</Paragraphs>
  <TotalTime>2</TotalTime>
  <ScaleCrop>false</ScaleCrop>
  <LinksUpToDate>false</LinksUpToDate>
  <CharactersWithSpaces>22221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2024-07-15T09:57:00Z</dcterms:created>
  <dc:creator>Crystal</dc:creator>
  <cp:lastModifiedBy>Crystal</cp:lastModifiedBy>
  <cp:lastPrinted>2025-06-30T09:06:00Z</cp:lastPrinted>
  <dcterms:modified xsi:type="dcterms:W3CDTF">2025-08-04T07:20:22Z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5D9B1155210D4A2781BD942834D6B5EA_13</vt:lpwstr>
  </property>
  <property fmtid="{D5CDD505-2E9C-101B-9397-08002B2CF9AE}" pid="4" name="KSOTemplateDocerSaveRecord">
    <vt:lpwstr>eyJoZGlkIjoiNmVmOTE2M2JhNGUxNTRlYjM2YjliMjgxNTA4ODk3ZmQiLCJ1c2VySWQiOiI4MDQ2NTkwNTUifQ==</vt:lpwstr>
  </property>
</Properties>
</file>