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4F582">
      <w:pPr>
        <w:autoSpaceDE w:val="0"/>
        <w:autoSpaceDN w:val="0"/>
        <w:adjustRightInd w:val="0"/>
        <w:spacing w:line="360" w:lineRule="auto"/>
        <w:rPr>
          <w:rFonts w:ascii="宋体" w:hAnsi="宋体" w:eastAsia="宋体"/>
          <w:b/>
          <w:bCs/>
          <w:color w:val="auto"/>
          <w:sz w:val="30"/>
          <w:szCs w:val="30"/>
          <w:highlight w:val="none"/>
        </w:rPr>
      </w:pPr>
    </w:p>
    <w:p w14:paraId="2B188C1E">
      <w:pPr>
        <w:pStyle w:val="16"/>
        <w:rPr>
          <w:color w:val="auto"/>
          <w:highlight w:val="none"/>
          <w:lang w:val="zh-CN"/>
        </w:rPr>
      </w:pPr>
    </w:p>
    <w:p w14:paraId="6A301EBF">
      <w:pPr>
        <w:spacing w:line="360" w:lineRule="auto"/>
        <w:jc w:val="center"/>
        <w:rPr>
          <w:rFonts w:hint="default" w:ascii="宋体" w:hAnsi="宋体" w:eastAsia="宋体"/>
          <w:b/>
          <w:color w:val="auto"/>
          <w:sz w:val="72"/>
          <w:szCs w:val="72"/>
          <w:highlight w:val="none"/>
          <w:lang w:val="en-US" w:eastAsia="zh-CN"/>
        </w:rPr>
      </w:pPr>
    </w:p>
    <w:p w14:paraId="65E1F257">
      <w:pPr>
        <w:spacing w:line="360" w:lineRule="auto"/>
        <w:jc w:val="center"/>
        <w:rPr>
          <w:rFonts w:ascii="宋体" w:hAnsi="宋体" w:eastAsia="宋体"/>
          <w:b/>
          <w:color w:val="auto"/>
          <w:sz w:val="72"/>
          <w:szCs w:val="72"/>
          <w:highlight w:val="none"/>
        </w:rPr>
      </w:pPr>
      <w:r>
        <w:rPr>
          <w:rFonts w:hint="eastAsia" w:ascii="宋体" w:hAnsi="宋体"/>
          <w:b/>
          <w:color w:val="auto"/>
          <w:sz w:val="72"/>
          <w:szCs w:val="72"/>
          <w:highlight w:val="none"/>
        </w:rPr>
        <w:t>网上竞价文件</w:t>
      </w:r>
    </w:p>
    <w:p w14:paraId="2FB9AD76">
      <w:pPr>
        <w:pStyle w:val="10"/>
        <w:spacing w:line="0" w:lineRule="atLeast"/>
        <w:rPr>
          <w:rFonts w:hAnsi="宋体"/>
          <w:b/>
          <w:color w:val="auto"/>
          <w:sz w:val="32"/>
          <w:highlight w:val="none"/>
        </w:rPr>
      </w:pPr>
    </w:p>
    <w:p w14:paraId="1EA87D87">
      <w:pPr>
        <w:pStyle w:val="10"/>
        <w:spacing w:line="0" w:lineRule="atLeast"/>
        <w:jc w:val="center"/>
        <w:rPr>
          <w:rFonts w:hAnsi="宋体"/>
          <w:b/>
          <w:color w:val="auto"/>
          <w:sz w:val="36"/>
          <w:highlight w:val="none"/>
        </w:rPr>
      </w:pPr>
    </w:p>
    <w:p w14:paraId="7F0C77B2">
      <w:pPr>
        <w:pStyle w:val="10"/>
        <w:spacing w:line="400" w:lineRule="exact"/>
        <w:rPr>
          <w:rFonts w:hAnsi="宋体"/>
          <w:b/>
          <w:color w:val="auto"/>
          <w:sz w:val="36"/>
          <w:highlight w:val="none"/>
        </w:rPr>
      </w:pPr>
    </w:p>
    <w:p w14:paraId="2CEC5A05">
      <w:pPr>
        <w:pStyle w:val="10"/>
        <w:spacing w:line="400" w:lineRule="exact"/>
        <w:rPr>
          <w:rFonts w:hAnsi="宋体"/>
          <w:b/>
          <w:color w:val="auto"/>
          <w:sz w:val="36"/>
          <w:highlight w:val="none"/>
        </w:rPr>
      </w:pPr>
    </w:p>
    <w:p w14:paraId="0F21F94E">
      <w:pPr>
        <w:pStyle w:val="10"/>
        <w:spacing w:line="640" w:lineRule="exact"/>
        <w:ind w:firstLine="1285" w:firstLineChars="400"/>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YDGZB-2024-042-1</w:t>
      </w:r>
    </w:p>
    <w:p w14:paraId="78051F43">
      <w:pPr>
        <w:pStyle w:val="10"/>
        <w:spacing w:line="640" w:lineRule="exact"/>
        <w:ind w:left="2862" w:leftChars="610" w:hanging="1581" w:hangingChars="492"/>
        <w:rPr>
          <w:rFonts w:hint="default" w:hAnsi="宋体" w:eastAsia="宋体"/>
          <w:b/>
          <w:color w:val="auto"/>
          <w:sz w:val="32"/>
          <w:szCs w:val="32"/>
          <w:highlight w:val="none"/>
          <w:u w:val="single"/>
          <w:lang w:val="en-US" w:eastAsia="zh-CN"/>
        </w:rPr>
      </w:pPr>
      <w:r>
        <w:rPr>
          <w:rFonts w:hint="eastAsia" w:hAnsi="宋体"/>
          <w:b/>
          <w:color w:val="auto"/>
          <w:sz w:val="32"/>
          <w:szCs w:val="32"/>
          <w:highlight w:val="none"/>
        </w:rPr>
        <w:t>项目名称：</w:t>
      </w:r>
      <w:r>
        <w:rPr>
          <w:rFonts w:hint="eastAsia" w:hAnsi="宋体" w:cs="Times New Roman"/>
          <w:b/>
          <w:color w:val="auto"/>
          <w:kern w:val="0"/>
          <w:sz w:val="32"/>
          <w:szCs w:val="32"/>
          <w:highlight w:val="none"/>
          <w:lang w:val="en-US" w:eastAsia="zh-CN"/>
        </w:rPr>
        <w:t>福建省龙岩监狱一键报警系统采购项目（二次）</w:t>
      </w:r>
    </w:p>
    <w:p w14:paraId="656CE6FC">
      <w:pPr>
        <w:pStyle w:val="10"/>
        <w:spacing w:line="640" w:lineRule="exact"/>
        <w:ind w:firstLine="1285" w:firstLineChars="400"/>
        <w:rPr>
          <w:rFonts w:hint="default" w:hAnsi="宋体" w:eastAsia="宋体"/>
          <w:b/>
          <w:color w:val="auto"/>
          <w:sz w:val="32"/>
          <w:szCs w:val="32"/>
          <w:highlight w:val="none"/>
          <w:lang w:val="en-US" w:eastAsia="zh-CN"/>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val="en-US" w:eastAsia="zh-CN"/>
        </w:rPr>
        <w:t>福建省龙岩监狱</w:t>
      </w:r>
    </w:p>
    <w:p w14:paraId="2297E4CF">
      <w:pPr>
        <w:spacing w:line="500" w:lineRule="exact"/>
        <w:rPr>
          <w:rFonts w:ascii="宋体" w:hAnsi="宋体"/>
          <w:b/>
          <w:color w:val="auto"/>
          <w:sz w:val="48"/>
          <w:highlight w:val="none"/>
        </w:rPr>
      </w:pPr>
    </w:p>
    <w:p w14:paraId="5D0263F1">
      <w:pPr>
        <w:pStyle w:val="4"/>
        <w:rPr>
          <w:rFonts w:hint="default"/>
          <w:color w:val="auto"/>
          <w:sz w:val="48"/>
          <w:highlight w:val="none"/>
        </w:rPr>
      </w:pPr>
    </w:p>
    <w:p w14:paraId="48A4116E">
      <w:pPr>
        <w:rPr>
          <w:color w:val="auto"/>
          <w:highlight w:val="none"/>
        </w:rPr>
      </w:pPr>
    </w:p>
    <w:p w14:paraId="795F9B2F">
      <w:pPr>
        <w:spacing w:line="500" w:lineRule="exact"/>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福建省月德贵招标代理服务有限公司</w:t>
      </w:r>
    </w:p>
    <w:p w14:paraId="393CDD58">
      <w:pPr>
        <w:spacing w:line="5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四年十二</w:t>
      </w:r>
      <w:r>
        <w:rPr>
          <w:rFonts w:hint="eastAsia" w:ascii="宋体" w:hAnsi="宋体"/>
          <w:b/>
          <w:color w:val="auto"/>
          <w:sz w:val="32"/>
          <w:szCs w:val="32"/>
          <w:highlight w:val="none"/>
        </w:rPr>
        <w:t>月</w:t>
      </w:r>
    </w:p>
    <w:p w14:paraId="1CFDD7D5">
      <w:pPr>
        <w:pStyle w:val="16"/>
        <w:rPr>
          <w:rFonts w:hint="eastAsia" w:ascii="宋体" w:hAnsi="宋体"/>
          <w:b/>
          <w:color w:val="auto"/>
          <w:sz w:val="32"/>
          <w:szCs w:val="32"/>
          <w:highlight w:val="none"/>
        </w:rPr>
      </w:pPr>
    </w:p>
    <w:p w14:paraId="3CC19280">
      <w:pPr>
        <w:rPr>
          <w:color w:val="auto"/>
          <w:highlight w:val="none"/>
        </w:rPr>
      </w:pPr>
    </w:p>
    <w:p w14:paraId="135CF3CF">
      <w:pPr>
        <w:pStyle w:val="6"/>
        <w:rPr>
          <w:rFonts w:ascii="宋体" w:hAnsi="宋体"/>
          <w:color w:val="auto"/>
          <w:highlight w:val="none"/>
        </w:rPr>
      </w:pPr>
    </w:p>
    <w:p w14:paraId="56AB37C8">
      <w:pPr>
        <w:widowControl/>
        <w:spacing w:line="360" w:lineRule="auto"/>
        <w:ind w:firstLine="643" w:firstLineChars="200"/>
        <w:jc w:val="center"/>
        <w:rPr>
          <w:rFonts w:hint="eastAsia" w:ascii="宋体" w:hAnsi="宋体" w:cs="宋体"/>
          <w:b/>
          <w:bCs/>
          <w:color w:val="auto"/>
          <w:kern w:val="0"/>
          <w:sz w:val="32"/>
          <w:szCs w:val="32"/>
          <w:highlight w:val="none"/>
        </w:rPr>
      </w:pPr>
    </w:p>
    <w:p w14:paraId="4DC50B34">
      <w:pPr>
        <w:widowControl/>
        <w:spacing w:line="360" w:lineRule="auto"/>
        <w:ind w:firstLine="643" w:firstLineChars="200"/>
        <w:jc w:val="center"/>
        <w:rPr>
          <w:rFonts w:hint="eastAsia" w:ascii="宋体" w:hAnsi="宋体" w:cs="宋体"/>
          <w:b/>
          <w:bCs/>
          <w:color w:val="auto"/>
          <w:kern w:val="0"/>
          <w:sz w:val="32"/>
          <w:szCs w:val="32"/>
          <w:highlight w:val="none"/>
        </w:rPr>
      </w:pPr>
    </w:p>
    <w:p w14:paraId="4A956A14">
      <w:pPr>
        <w:widowControl/>
        <w:spacing w:line="360" w:lineRule="auto"/>
        <w:ind w:firstLine="643" w:firstLineChars="200"/>
        <w:jc w:val="center"/>
        <w:rPr>
          <w:rFonts w:hint="eastAsia" w:ascii="宋体" w:hAnsi="宋体" w:cs="宋体"/>
          <w:b/>
          <w:bCs/>
          <w:color w:val="auto"/>
          <w:kern w:val="0"/>
          <w:sz w:val="32"/>
          <w:szCs w:val="32"/>
          <w:highlight w:val="none"/>
        </w:rPr>
      </w:pPr>
    </w:p>
    <w:p w14:paraId="6574DE55">
      <w:pPr>
        <w:widowControl/>
        <w:spacing w:line="360" w:lineRule="auto"/>
        <w:ind w:firstLine="643" w:firstLineChars="200"/>
        <w:jc w:val="center"/>
        <w:rPr>
          <w:rFonts w:hint="eastAsia" w:ascii="宋体" w:hAnsi="宋体" w:cs="宋体"/>
          <w:b/>
          <w:bCs/>
          <w:color w:val="auto"/>
          <w:kern w:val="0"/>
          <w:sz w:val="32"/>
          <w:szCs w:val="32"/>
          <w:highlight w:val="none"/>
        </w:rPr>
      </w:pPr>
    </w:p>
    <w:p w14:paraId="4CFE6EC7">
      <w:pPr>
        <w:widowControl/>
        <w:spacing w:line="360" w:lineRule="auto"/>
        <w:ind w:firstLine="643" w:firstLineChars="200"/>
        <w:jc w:val="center"/>
        <w:rPr>
          <w:rFonts w:hint="eastAsia" w:ascii="宋体" w:hAnsi="宋体" w:cs="宋体"/>
          <w:b/>
          <w:bCs/>
          <w:color w:val="auto"/>
          <w:kern w:val="0"/>
          <w:sz w:val="32"/>
          <w:szCs w:val="32"/>
          <w:highlight w:val="none"/>
        </w:rPr>
      </w:pPr>
    </w:p>
    <w:p w14:paraId="7839834B">
      <w:pPr>
        <w:widowControl/>
        <w:spacing w:line="360" w:lineRule="auto"/>
        <w:ind w:firstLine="643" w:firstLineChars="200"/>
        <w:jc w:val="center"/>
        <w:rPr>
          <w:rFonts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rPr>
        <w:t xml:space="preserve">第一章 </w:t>
      </w:r>
      <w:r>
        <w:rPr>
          <w:rFonts w:hint="eastAsia" w:ascii="宋体" w:hAnsi="宋体" w:cs="宋体"/>
          <w:b/>
          <w:bCs/>
          <w:color w:val="auto"/>
          <w:kern w:val="0"/>
          <w:sz w:val="32"/>
          <w:szCs w:val="32"/>
          <w:highlight w:val="none"/>
          <w:lang w:eastAsia="zh-CN"/>
        </w:rPr>
        <w:t>网上</w:t>
      </w:r>
      <w:r>
        <w:rPr>
          <w:rFonts w:hint="eastAsia" w:ascii="宋体" w:hAnsi="宋体" w:cs="宋体"/>
          <w:b/>
          <w:bCs/>
          <w:color w:val="auto"/>
          <w:kern w:val="0"/>
          <w:sz w:val="32"/>
          <w:szCs w:val="32"/>
          <w:highlight w:val="none"/>
        </w:rPr>
        <w:t>竞价邀请</w:t>
      </w:r>
    </w:p>
    <w:p w14:paraId="484FCB9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福建省月德贵招标代理服务有限公司</w:t>
      </w:r>
      <w:r>
        <w:rPr>
          <w:rFonts w:hint="eastAsia" w:ascii="宋体" w:hAnsi="宋体" w:cs="宋体"/>
          <w:color w:val="auto"/>
          <w:kern w:val="0"/>
          <w:sz w:val="24"/>
          <w:highlight w:val="none"/>
        </w:rPr>
        <w:t>受</w:t>
      </w:r>
      <w:r>
        <w:rPr>
          <w:rFonts w:hint="eastAsia" w:ascii="宋体" w:hAnsi="宋体" w:cs="宋体"/>
          <w:bCs/>
          <w:color w:val="auto"/>
          <w:kern w:val="0"/>
          <w:sz w:val="24"/>
          <w:highlight w:val="none"/>
          <w:u w:val="single"/>
          <w:lang w:val="en-US" w:eastAsia="zh-CN"/>
        </w:rPr>
        <w:t>福建省龙岩监狱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w:t>
      </w:r>
      <w:r>
        <w:rPr>
          <w:rFonts w:hint="eastAsia" w:ascii="宋体" w:hAnsi="宋体" w:eastAsia="宋体" w:cs="宋体"/>
          <w:color w:val="auto"/>
          <w:kern w:val="0"/>
          <w:sz w:val="24"/>
          <w:highlight w:val="none"/>
        </w:rPr>
        <w:t>式选择</w:t>
      </w:r>
      <w:r>
        <w:rPr>
          <w:rFonts w:hint="eastAsia" w:ascii="宋体" w:hAnsi="宋体" w:cs="新宋体"/>
          <w:color w:val="auto"/>
          <w:kern w:val="0"/>
          <w:sz w:val="24"/>
          <w:highlight w:val="none"/>
          <w:lang w:val="en-US" w:eastAsia="zh-CN"/>
        </w:rPr>
        <w:t>福建省龙岩监狱一键报警系统采购项目（二次）</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5C821C8">
      <w:pPr>
        <w:widowControl/>
        <w:spacing w:line="360" w:lineRule="auto"/>
        <w:ind w:firstLine="482" w:firstLineChars="200"/>
        <w:jc w:val="left"/>
        <w:rPr>
          <w:rFonts w:hint="default" w:ascii="宋体" w:hAnsi="宋体" w:eastAsia="宋体"/>
          <w:b/>
          <w:bCs/>
          <w:color w:val="auto"/>
          <w:sz w:val="24"/>
          <w:highlight w:val="none"/>
          <w:lang w:val="en-US"/>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项目编号：</w:t>
      </w:r>
      <w:r>
        <w:rPr>
          <w:rFonts w:hint="eastAsia" w:ascii="宋体" w:hAnsi="宋体" w:cs="宋体"/>
          <w:b/>
          <w:bCs/>
          <w:color w:val="auto"/>
          <w:kern w:val="0"/>
          <w:sz w:val="24"/>
          <w:highlight w:val="none"/>
          <w:lang w:val="en-US" w:eastAsia="zh-CN"/>
        </w:rPr>
        <w:t>YDGZB-2024-042-1</w:t>
      </w:r>
    </w:p>
    <w:p w14:paraId="6B78FB36">
      <w:pPr>
        <w:widowControl/>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项目名称：</w:t>
      </w:r>
      <w:r>
        <w:rPr>
          <w:rFonts w:hint="eastAsia" w:ascii="宋体" w:hAnsi="宋体" w:cs="新宋体"/>
          <w:color w:val="auto"/>
          <w:kern w:val="0"/>
          <w:sz w:val="24"/>
          <w:highlight w:val="none"/>
          <w:lang w:val="en-US" w:eastAsia="zh-CN"/>
        </w:rPr>
        <w:t>福建省龙岩监狱一键报警系统采购项目（二次）</w:t>
      </w:r>
    </w:p>
    <w:p w14:paraId="459B4217">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eastAsia="宋体" w:cs="Times New Roman"/>
          <w:b/>
          <w:color w:val="auto"/>
          <w:sz w:val="24"/>
          <w:highlight w:val="none"/>
          <w:lang w:val="en-US" w:eastAsia="zh-CN"/>
        </w:rPr>
        <w:t>3.</w:t>
      </w:r>
      <w:r>
        <w:rPr>
          <w:rFonts w:hint="eastAsia" w:ascii="宋体" w:hAnsi="宋体" w:eastAsia="宋体" w:cs="Times New Roman"/>
          <w:b/>
          <w:color w:val="auto"/>
          <w:sz w:val="24"/>
          <w:highlight w:val="none"/>
        </w:rPr>
        <w:t>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55230483">
      <w:pPr>
        <w:pStyle w:val="14"/>
        <w:spacing w:before="0" w:beforeAutospacing="0" w:after="0" w:afterAutospacing="0" w:line="360" w:lineRule="auto"/>
        <w:ind w:firstLine="480"/>
        <w:rPr>
          <w:b/>
          <w:bCs/>
          <w:color w:val="auto"/>
          <w:highlight w:val="none"/>
        </w:rPr>
      </w:pPr>
      <w:r>
        <w:rPr>
          <w:rFonts w:hint="eastAsia"/>
          <w:b/>
          <w:bCs/>
          <w:color w:val="auto"/>
          <w:highlight w:val="none"/>
          <w:lang w:val="en-US" w:eastAsia="zh-CN"/>
        </w:rPr>
        <w:t>4.</w:t>
      </w:r>
      <w:r>
        <w:rPr>
          <w:rFonts w:hint="eastAsia"/>
          <w:b/>
          <w:bCs/>
          <w:color w:val="auto"/>
          <w:highlight w:val="none"/>
        </w:rPr>
        <w:t>报名及竞价时间安排：</w:t>
      </w:r>
    </w:p>
    <w:p w14:paraId="4B2402E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14:paraId="4FE3D6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09 </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14:paraId="430EFAE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网上</w:t>
      </w:r>
      <w:r>
        <w:rPr>
          <w:rFonts w:hint="eastAsia" w:ascii="宋体" w:hAnsi="宋体" w:cs="宋体"/>
          <w:color w:val="auto"/>
          <w:kern w:val="0"/>
          <w:sz w:val="24"/>
          <w:highlight w:val="none"/>
        </w:rPr>
        <w:t>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:00:00</w:t>
      </w:r>
    </w:p>
    <w:p w14:paraId="3B2A7B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网上</w:t>
      </w: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14:paraId="64F28DE1">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lang w:val="en-US" w:eastAsia="zh-CN"/>
        </w:rPr>
        <w:t>5.</w:t>
      </w:r>
      <w:r>
        <w:rPr>
          <w:rFonts w:hint="eastAsia" w:ascii="宋体" w:hAnsi="宋体"/>
          <w:b/>
          <w:bCs/>
          <w:color w:val="auto"/>
          <w:sz w:val="24"/>
          <w:highlight w:val="none"/>
        </w:rPr>
        <w:t>供应商资格要求</w:t>
      </w:r>
    </w:p>
    <w:p w14:paraId="1BE9E85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CEE3939">
      <w:pPr>
        <w:pStyle w:val="2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174E440C">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4C016FA">
      <w:pPr>
        <w:spacing w:line="360" w:lineRule="auto"/>
        <w:ind w:firstLine="481"/>
        <w:rPr>
          <w:rFonts w:ascii="宋体" w:hAnsi="宋体" w:eastAsia="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rPr>
        <w:t>是</w:t>
      </w:r>
      <w:r>
        <w:rPr>
          <w:rFonts w:hint="eastAsia" w:ascii="宋体" w:hAnsi="宋体" w:eastAsia="宋体" w:cs="宋体"/>
          <w:color w:val="auto"/>
          <w:kern w:val="0"/>
          <w:sz w:val="24"/>
          <w:highlight w:val="none"/>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7F31925">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4EA950AD">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7D1E00D1">
      <w:pPr>
        <w:spacing w:line="360" w:lineRule="auto"/>
        <w:ind w:firstLine="481"/>
        <w:rPr>
          <w:rFonts w:ascii="Times New Roman" w:hAnsi="Times New Roman" w:eastAsia="宋体" w:cs="Times New Roman"/>
          <w:color w:val="auto"/>
          <w:sz w:val="24"/>
          <w:highlight w:val="none"/>
        </w:rPr>
      </w:pPr>
      <w:r>
        <w:rPr>
          <w:rFonts w:hint="eastAsia" w:ascii="宋体" w:hAnsi="宋体"/>
          <w:color w:val="auto"/>
          <w:sz w:val="24"/>
          <w:highlight w:val="none"/>
        </w:rPr>
        <w:t>⑤</w:t>
      </w:r>
      <w:r>
        <w:rPr>
          <w:rFonts w:hint="eastAsia" w:ascii="Times New Roman" w:hAnsi="Times New Roman" w:eastAsia="宋体" w:cs="Times New Roman"/>
          <w:color w:val="auto"/>
          <w:sz w:val="24"/>
          <w:highlight w:val="none"/>
        </w:rPr>
        <w:t>特定资格要求（若有）。</w:t>
      </w:r>
    </w:p>
    <w:p w14:paraId="52996C5C">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auto"/>
          <w:sz w:val="24"/>
          <w:highlight w:val="none"/>
          <w:lang w:eastAsia="zh-CN"/>
        </w:rPr>
        <w:t>采购</w:t>
      </w:r>
      <w:r>
        <w:rPr>
          <w:rFonts w:hint="eastAsia" w:ascii="宋体" w:hAnsi="宋体"/>
          <w:color w:val="auto"/>
          <w:sz w:val="24"/>
          <w:highlight w:val="none"/>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BFE11C1">
      <w:pPr>
        <w:spacing w:line="360" w:lineRule="auto"/>
        <w:ind w:firstLine="481"/>
        <w:rPr>
          <w:rFonts w:ascii="宋体" w:hAnsi="宋体" w:eastAsia="宋体"/>
          <w:color w:val="auto"/>
          <w:sz w:val="24"/>
          <w:highlight w:val="none"/>
        </w:rPr>
      </w:pPr>
      <w:r>
        <w:rPr>
          <w:rFonts w:hint="eastAsia" w:ascii="宋体" w:hAnsi="宋体"/>
          <w:color w:val="auto"/>
          <w:sz w:val="24"/>
          <w:highlight w:val="none"/>
        </w:rPr>
        <w:t>（4）本项目是否接受联合体竞价：不接受。</w:t>
      </w:r>
    </w:p>
    <w:p w14:paraId="3E1E324C">
      <w:pPr>
        <w:widowControl/>
        <w:shd w:val="clear" w:color="auto" w:fill="FFFFFF"/>
        <w:spacing w:line="360" w:lineRule="auto"/>
        <w:ind w:firstLine="480" w:firstLineChars="200"/>
        <w:jc w:val="left"/>
        <w:rPr>
          <w:rStyle w:val="22"/>
          <w:color w:val="auto"/>
          <w:highlight w:val="none"/>
        </w:rPr>
      </w:pPr>
      <w:r>
        <w:rPr>
          <w:rStyle w:val="2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6C1E6DC">
      <w:pPr>
        <w:widowControl/>
        <w:numPr>
          <w:ilvl w:val="0"/>
          <w:numId w:val="0"/>
        </w:num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网上竞价文件售价</w:t>
      </w:r>
    </w:p>
    <w:p w14:paraId="7CC7D02E">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5E608286">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网上竞价保证金：</w:t>
      </w:r>
    </w:p>
    <w:p w14:paraId="517A37AD">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网上</w:t>
      </w:r>
      <w:r>
        <w:rPr>
          <w:rFonts w:hint="eastAsia" w:ascii="宋体" w:hAnsi="宋体" w:eastAsia="宋体" w:cs="宋体"/>
          <w:color w:val="auto"/>
          <w:sz w:val="24"/>
          <w:highlight w:val="none"/>
        </w:rPr>
        <w:t>竞价保证金为</w:t>
      </w:r>
      <w:r>
        <w:rPr>
          <w:rFonts w:hint="eastAsia" w:ascii="宋体" w:hAnsi="宋体" w:cs="宋体"/>
          <w:color w:val="auto"/>
          <w:sz w:val="24"/>
          <w:highlight w:val="none"/>
          <w:lang w:val="en-US" w:eastAsia="zh-CN"/>
        </w:rPr>
        <w:t>1500</w:t>
      </w:r>
      <w:r>
        <w:rPr>
          <w:rFonts w:hint="eastAsia" w:ascii="宋体" w:hAnsi="宋体" w:cs="宋体"/>
          <w:color w:val="auto"/>
          <w:sz w:val="24"/>
          <w:highlight w:val="none"/>
        </w:rPr>
        <w:t>元人民币，</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竞价保证金须以对公</w:t>
      </w:r>
      <w:r>
        <w:rPr>
          <w:rFonts w:hint="eastAsia" w:ascii="宋体" w:hAnsi="宋体" w:cs="宋体"/>
          <w:color w:val="auto"/>
          <w:sz w:val="24"/>
          <w:highlight w:val="none"/>
          <w:lang w:eastAsia="zh-CN"/>
        </w:rPr>
        <w:t>转账、支票、汇票等非现金</w:t>
      </w:r>
      <w:r>
        <w:rPr>
          <w:rFonts w:hint="eastAsia" w:ascii="宋体" w:hAnsi="宋体" w:cs="宋体"/>
          <w:color w:val="auto"/>
          <w:sz w:val="24"/>
          <w:highlight w:val="none"/>
        </w:rPr>
        <w:t>形式提交且应在报名截止时间前到达指定账户，否则报名审核不合格。</w:t>
      </w:r>
      <w:r>
        <w:rPr>
          <w:rFonts w:hint="eastAsia" w:ascii="宋体" w:hAnsi="宋体" w:cs="宋体"/>
          <w:color w:val="auto"/>
          <w:sz w:val="24"/>
          <w:highlight w:val="none"/>
          <w:lang w:eastAsia="zh-CN"/>
        </w:rPr>
        <w:t>采购</w:t>
      </w:r>
      <w:r>
        <w:rPr>
          <w:rFonts w:hint="eastAsia" w:ascii="宋体" w:hAnsi="宋体" w:cs="宋体"/>
          <w:color w:val="auto"/>
          <w:sz w:val="24"/>
          <w:highlight w:val="none"/>
        </w:rPr>
        <w:t>代理机构将以</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竞价保证金收款银行提供的保证金到帐时间为依据进行确认。</w:t>
      </w:r>
    </w:p>
    <w:p w14:paraId="2E416CE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7ED8A83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 户 名：</w:t>
      </w:r>
      <w:r>
        <w:rPr>
          <w:rFonts w:hint="eastAsia" w:ascii="宋体" w:hAnsi="宋体" w:cs="宋体"/>
          <w:color w:val="auto"/>
          <w:sz w:val="24"/>
          <w:highlight w:val="none"/>
          <w:lang w:val="en-US" w:eastAsia="zh-CN"/>
        </w:rPr>
        <w:t>福建省月德贵招标代理服务有限公司</w:t>
      </w:r>
    </w:p>
    <w:p w14:paraId="4B367B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sz w:val="24"/>
          <w:highlight w:val="none"/>
          <w:lang w:val="en-US" w:eastAsia="zh-CN"/>
        </w:rPr>
        <w:t>兴业银行龙岩新兴支行</w:t>
      </w:r>
      <w:r>
        <w:rPr>
          <w:rFonts w:hint="eastAsia" w:ascii="宋体" w:hAnsi="宋体" w:cs="宋体"/>
          <w:color w:val="auto"/>
          <w:sz w:val="24"/>
          <w:highlight w:val="none"/>
        </w:rPr>
        <w:t xml:space="preserve"> </w:t>
      </w:r>
    </w:p>
    <w:p w14:paraId="3C21A1DB">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 xml:space="preserve">账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号：</w:t>
      </w:r>
      <w:r>
        <w:rPr>
          <w:rFonts w:hint="eastAsia" w:ascii="宋体" w:hAnsi="宋体" w:cs="宋体"/>
          <w:color w:val="auto"/>
          <w:sz w:val="24"/>
          <w:highlight w:val="none"/>
          <w:lang w:val="en-US" w:eastAsia="zh-CN"/>
        </w:rPr>
        <w:t>1710 3010 0100 4523 02</w:t>
      </w:r>
      <w:r>
        <w:rPr>
          <w:rFonts w:hint="eastAsia" w:ascii="宋体" w:hAnsi="宋体" w:cs="宋体"/>
          <w:color w:val="auto"/>
          <w:sz w:val="24"/>
          <w:highlight w:val="none"/>
        </w:rPr>
        <w:t xml:space="preserve"> </w:t>
      </w:r>
    </w:p>
    <w:p w14:paraId="2C886099">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响应文件有效期：首次响应文件提交截止时间起90个日历日。</w:t>
      </w:r>
    </w:p>
    <w:p w14:paraId="46C986F9">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代理服务费：</w:t>
      </w:r>
    </w:p>
    <w:p w14:paraId="0890848D">
      <w:pPr>
        <w:spacing w:line="360" w:lineRule="auto"/>
        <w:ind w:left="420" w:left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收费标准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本项目代理服务费由成交人支付，以成交金额作为收费的计算基数。按差额定率累进法计算，50 万以下收费费率标准：1%。 成交人应在领取成交通知书的同时按规定的标准一次性向福建省月德贵招标代理服务有限公司缴清代理服务费。代理服务费以银行转账、电汇、汇票或现金等付款方式缴纳。</w:t>
      </w:r>
    </w:p>
    <w:p w14:paraId="30537A97">
      <w:pPr>
        <w:pStyle w:val="14"/>
        <w:widowControl/>
        <w:wordWrap w:val="0"/>
        <w:snapToGrid w:val="0"/>
        <w:spacing w:before="0" w:beforeAutospacing="0" w:after="0" w:afterAutospacing="0" w:line="440" w:lineRule="exact"/>
        <w:ind w:left="254" w:leftChars="121" w:firstLine="24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 xml:space="preserve">代理服务费缴交账户信息： </w:t>
      </w:r>
    </w:p>
    <w:p w14:paraId="2D79C8AB">
      <w:pPr>
        <w:spacing w:line="360" w:lineRule="auto"/>
        <w:ind w:left="420" w:left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开户名：福建省月德贵招标代理服务</w:t>
      </w:r>
      <w:r>
        <w:rPr>
          <w:rFonts w:hint="eastAsia" w:ascii="宋体" w:hAnsi="宋体" w:cs="宋体"/>
          <w:color w:val="auto"/>
          <w:sz w:val="24"/>
          <w:highlight w:val="none"/>
          <w:lang w:eastAsia="zh-CN"/>
        </w:rPr>
        <w:t>有限公</w:t>
      </w:r>
      <w:r>
        <w:rPr>
          <w:rFonts w:hint="eastAsia" w:ascii="宋体" w:hAnsi="宋体" w:cs="宋体"/>
          <w:color w:val="auto"/>
          <w:sz w:val="24"/>
          <w:highlight w:val="none"/>
          <w:lang w:val="en-US" w:eastAsia="zh-CN"/>
        </w:rPr>
        <w:t>司</w:t>
      </w:r>
    </w:p>
    <w:p w14:paraId="0C233E85">
      <w:pPr>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开户行：兴业银行龙岩新兴支行</w:t>
      </w:r>
    </w:p>
    <w:p w14:paraId="0C243AC5">
      <w:pPr>
        <w:pStyle w:val="16"/>
        <w:ind w:left="0" w:leftChars="0" w:firstLine="480" w:firstLineChars="200"/>
        <w:rPr>
          <w:color w:val="auto"/>
          <w:highlight w:val="none"/>
        </w:rPr>
      </w:pPr>
      <w:r>
        <w:rPr>
          <w:rFonts w:hint="eastAsia" w:ascii="宋体" w:hAnsi="宋体" w:eastAsia="宋体" w:cs="宋体"/>
          <w:color w:val="auto"/>
          <w:sz w:val="24"/>
          <w:highlight w:val="none"/>
        </w:rPr>
        <w:t xml:space="preserve">账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号：1710 3010 0100 4523 02</w:t>
      </w:r>
    </w:p>
    <w:p w14:paraId="18CA784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联系方式</w:t>
      </w:r>
    </w:p>
    <w:p w14:paraId="76333173">
      <w:pPr>
        <w:spacing w:line="360" w:lineRule="auto"/>
        <w:ind w:firstLine="480" w:firstLineChars="200"/>
        <w:rPr>
          <w:rFonts w:ascii="宋体" w:hAnsi="宋体" w:eastAsia="宋体"/>
          <w:color w:val="auto"/>
          <w:sz w:val="24"/>
          <w:highlight w:val="none"/>
        </w:rPr>
      </w:pPr>
      <w:r>
        <w:rPr>
          <w:rFonts w:hint="eastAsia" w:ascii="宋体" w:hAnsi="宋体"/>
          <w:color w:val="auto"/>
          <w:sz w:val="24"/>
          <w:highlight w:val="none"/>
        </w:rPr>
        <w:t>采购人：</w:t>
      </w:r>
      <w:r>
        <w:rPr>
          <w:rFonts w:hint="eastAsia" w:ascii="宋体" w:hAnsi="宋体"/>
          <w:color w:val="auto"/>
          <w:sz w:val="24"/>
          <w:highlight w:val="none"/>
          <w:lang w:val="en-US" w:eastAsia="zh-CN"/>
        </w:rPr>
        <w:t>福建省龙岩监狱</w:t>
      </w:r>
      <w:r>
        <w:rPr>
          <w:rFonts w:hint="eastAsia" w:ascii="宋体" w:hAnsi="宋体"/>
          <w:color w:val="auto"/>
          <w:sz w:val="24"/>
          <w:highlight w:val="none"/>
        </w:rPr>
        <w:t xml:space="preserve"> </w:t>
      </w:r>
    </w:p>
    <w:p w14:paraId="797C870C">
      <w:pPr>
        <w:spacing w:line="360" w:lineRule="auto"/>
        <w:ind w:firstLine="480" w:firstLineChars="200"/>
        <w:rPr>
          <w:rFonts w:ascii="宋体" w:hAnsi="宋体" w:eastAsia="宋体"/>
          <w:color w:val="auto"/>
          <w:sz w:val="24"/>
          <w:highlight w:val="none"/>
        </w:rPr>
      </w:pPr>
      <w:r>
        <w:rPr>
          <w:rFonts w:hint="eastAsia" w:ascii="宋体" w:hAnsi="宋体"/>
          <w:color w:val="auto"/>
          <w:sz w:val="24"/>
          <w:highlight w:val="none"/>
        </w:rPr>
        <w:t>地  址：</w:t>
      </w:r>
      <w:r>
        <w:rPr>
          <w:rFonts w:hint="eastAsia" w:ascii="宋体" w:hAnsi="宋体" w:cs="宋体"/>
          <w:color w:val="auto"/>
          <w:sz w:val="24"/>
          <w:highlight w:val="none"/>
        </w:rPr>
        <w:t xml:space="preserve">福建省龙岩市新罗区中城解放北路92号 </w:t>
      </w:r>
    </w:p>
    <w:p w14:paraId="0E89BBB8">
      <w:pPr>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联</w:t>
      </w:r>
      <w:r>
        <w:rPr>
          <w:rFonts w:hint="eastAsia" w:ascii="宋体" w:hAnsi="宋体" w:eastAsia="宋体" w:cs="宋体"/>
          <w:color w:val="auto"/>
          <w:sz w:val="24"/>
          <w:highlight w:val="none"/>
        </w:rPr>
        <w:t>系人及电话：</w:t>
      </w:r>
      <w:r>
        <w:rPr>
          <w:rFonts w:hint="eastAsia" w:ascii="宋体" w:hAnsi="宋体" w:cs="宋体"/>
          <w:color w:val="auto"/>
          <w:sz w:val="24"/>
          <w:highlight w:val="none"/>
          <w:lang w:val="en-US" w:eastAsia="zh-CN"/>
        </w:rPr>
        <w:t>林先生</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0597-2297272</w:t>
      </w:r>
    </w:p>
    <w:p w14:paraId="4348785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val="en-US" w:eastAsia="zh-CN"/>
        </w:rPr>
        <w:t>福建省月德贵招标代理服务有限公司</w:t>
      </w:r>
      <w:r>
        <w:rPr>
          <w:rFonts w:hint="eastAsia" w:ascii="宋体" w:hAnsi="宋体" w:eastAsia="宋体" w:cs="宋体"/>
          <w:color w:val="auto"/>
          <w:sz w:val="24"/>
          <w:highlight w:val="none"/>
        </w:rPr>
        <w:t xml:space="preserve"> </w:t>
      </w:r>
    </w:p>
    <w:p w14:paraId="78844BD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val="en-US" w:eastAsia="zh-CN"/>
        </w:rPr>
        <w:t>福建省龙岩市新罗区万阳城B幢2梯1310室</w:t>
      </w:r>
    </w:p>
    <w:p w14:paraId="4CE14F4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邮  编： </w:t>
      </w:r>
      <w:r>
        <w:rPr>
          <w:rFonts w:hint="eastAsia" w:ascii="宋体" w:hAnsi="宋体" w:cs="宋体"/>
          <w:color w:val="auto"/>
          <w:sz w:val="24"/>
          <w:highlight w:val="none"/>
          <w:lang w:val="en-US" w:eastAsia="zh-CN"/>
        </w:rPr>
        <w:t>364000</w:t>
      </w:r>
      <w:r>
        <w:rPr>
          <w:rFonts w:hint="eastAsia" w:ascii="宋体" w:hAnsi="宋体" w:eastAsia="宋体" w:cs="宋体"/>
          <w:color w:val="auto"/>
          <w:sz w:val="24"/>
          <w:highlight w:val="none"/>
        </w:rPr>
        <w:t xml:space="preserve"> </w:t>
      </w:r>
    </w:p>
    <w:p w14:paraId="0D566EB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cs="宋体"/>
          <w:color w:val="auto"/>
          <w:sz w:val="24"/>
          <w:highlight w:val="none"/>
          <w:lang w:val="en-US" w:eastAsia="zh-CN"/>
        </w:rPr>
        <w:t>17359771625</w:t>
      </w:r>
      <w:r>
        <w:rPr>
          <w:rFonts w:hint="eastAsia" w:ascii="宋体" w:hAnsi="宋体" w:eastAsia="宋体" w:cs="宋体"/>
          <w:color w:val="auto"/>
          <w:sz w:val="24"/>
          <w:highlight w:val="none"/>
        </w:rPr>
        <w:t xml:space="preserve">  </w:t>
      </w:r>
    </w:p>
    <w:p w14:paraId="2698850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林周华</w:t>
      </w:r>
      <w:r>
        <w:rPr>
          <w:rFonts w:hint="eastAsia" w:ascii="宋体" w:hAnsi="宋体" w:eastAsia="宋体" w:cs="宋体"/>
          <w:color w:val="auto"/>
          <w:sz w:val="24"/>
          <w:highlight w:val="none"/>
        </w:rPr>
        <w:t xml:space="preserve">    </w:t>
      </w:r>
    </w:p>
    <w:p w14:paraId="6CC44F8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公司网址：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Fonts w:hint="eastAsia" w:ascii="宋体" w:hAnsi="宋体" w:eastAsia="宋体" w:cs="宋体"/>
          <w:color w:val="auto"/>
          <w:sz w:val="24"/>
          <w:highlight w:val="none"/>
        </w:rPr>
        <w:t xml:space="preserve">    </w:t>
      </w:r>
    </w:p>
    <w:p w14:paraId="4C858B6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cs="宋体"/>
          <w:color w:val="auto"/>
          <w:sz w:val="24"/>
          <w:highlight w:val="none"/>
          <w:lang w:val="en-US" w:eastAsia="zh-CN"/>
        </w:rPr>
        <w:t>ydgzbly@163.com</w:t>
      </w:r>
      <w:r>
        <w:rPr>
          <w:rFonts w:hint="eastAsia" w:ascii="宋体" w:hAnsi="宋体" w:eastAsia="宋体" w:cs="宋体"/>
          <w:color w:val="auto"/>
          <w:sz w:val="24"/>
          <w:highlight w:val="none"/>
        </w:rPr>
        <w:t xml:space="preserve">      </w:t>
      </w:r>
    </w:p>
    <w:p w14:paraId="265CA05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有关本项目的相关信息（包括网上竞价文件若有修改补充），</w:t>
      </w:r>
      <w:r>
        <w:rPr>
          <w:rFonts w:hint="eastAsia" w:ascii="宋体" w:hAnsi="宋体" w:cs="宋体"/>
          <w:color w:val="auto"/>
          <w:sz w:val="24"/>
          <w:highlight w:val="none"/>
          <w:lang w:val="en-US" w:eastAsia="zh-CN"/>
        </w:rPr>
        <w:t>福建省月德贵招标代理服务有限公司</w:t>
      </w:r>
      <w:r>
        <w:rPr>
          <w:rFonts w:hint="eastAsia" w:ascii="宋体" w:hAnsi="宋体" w:eastAsia="宋体" w:cs="宋体"/>
          <w:color w:val="auto"/>
          <w:sz w:val="24"/>
          <w:highlight w:val="none"/>
        </w:rPr>
        <w:t>将通过以下媒介发布通知，请潜在供应商随时关注相关网站，以免错漏重要信息。</w:t>
      </w:r>
    </w:p>
    <w:p w14:paraId="12DB2E44">
      <w:pPr>
        <w:pStyle w:val="3"/>
        <w:spacing w:beforeAutospacing="0" w:afterAutospacing="0" w:line="360" w:lineRule="auto"/>
        <w:ind w:firstLine="480" w:firstLineChars="200"/>
        <w:rPr>
          <w:rFonts w:hint="eastAsia" w:eastAsia="宋体" w:cs="宋体"/>
          <w:b w:val="0"/>
          <w:color w:val="auto"/>
          <w:kern w:val="2"/>
          <w:sz w:val="24"/>
          <w:szCs w:val="24"/>
          <w:highlight w:val="none"/>
          <w:lang w:eastAsia="zh-CN"/>
        </w:rPr>
      </w:pPr>
      <w:r>
        <w:rPr>
          <w:rFonts w:hint="eastAsia" w:eastAsia="宋体" w:cs="宋体"/>
          <w:b w:val="0"/>
          <w:color w:val="auto"/>
          <w:kern w:val="2"/>
          <w:sz w:val="24"/>
          <w:szCs w:val="24"/>
          <w:highlight w:val="none"/>
          <w:lang w:eastAsia="zh-CN"/>
        </w:rPr>
        <w:t>中国政府采购网，网址：https:/http://www.ccgp.gov.cn/；</w:t>
      </w:r>
    </w:p>
    <w:p w14:paraId="3A56F455">
      <w:pPr>
        <w:pStyle w:val="3"/>
        <w:spacing w:beforeAutospacing="0" w:afterAutospacing="0" w:line="360" w:lineRule="auto"/>
        <w:ind w:firstLine="480" w:firstLineChars="200"/>
        <w:rPr>
          <w:rFonts w:eastAsia="宋体" w:cs="宋体"/>
          <w:color w:val="auto"/>
          <w:highlight w:val="none"/>
        </w:rPr>
      </w:pPr>
      <w:r>
        <w:rPr>
          <w:rFonts w:hint="eastAsia" w:cs="宋体"/>
          <w:b w:val="0"/>
          <w:bCs w:val="0"/>
          <w:color w:val="auto"/>
          <w:kern w:val="2"/>
          <w:sz w:val="24"/>
          <w:szCs w:val="24"/>
          <w:highlight w:val="none"/>
          <w:lang w:val="en-US" w:eastAsia="zh-CN"/>
        </w:rPr>
        <w:t>福建省月德贵招标代理服务有限公司</w:t>
      </w:r>
      <w:r>
        <w:rPr>
          <w:rFonts w:hint="eastAsia"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https://bulletin.cebpubservice.com/</w:t>
      </w:r>
      <w:r>
        <w:rPr>
          <w:rFonts w:hint="eastAsia" w:eastAsia="宋体" w:cs="宋体"/>
          <w:b w:val="0"/>
          <w:bCs w:val="0"/>
          <w:color w:val="auto"/>
          <w:kern w:val="2"/>
          <w:sz w:val="24"/>
          <w:szCs w:val="24"/>
          <w:highlight w:val="none"/>
          <w:lang w:eastAsia="zh-CN"/>
        </w:rPr>
        <w:t>。</w:t>
      </w:r>
    </w:p>
    <w:p w14:paraId="7673BD8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456EB28">
      <w:pPr>
        <w:pStyle w:val="4"/>
        <w:keepNext w:val="0"/>
        <w:keepLines w:val="0"/>
        <w:rPr>
          <w:rFonts w:hint="default"/>
          <w:color w:val="auto"/>
          <w:highlight w:val="none"/>
        </w:rPr>
      </w:pPr>
    </w:p>
    <w:p w14:paraId="51B7848D">
      <w:pPr>
        <w:rPr>
          <w:rFonts w:hint="default"/>
          <w:color w:val="auto"/>
          <w:highlight w:val="none"/>
        </w:rPr>
      </w:pPr>
    </w:p>
    <w:p w14:paraId="2D350285">
      <w:pPr>
        <w:pStyle w:val="12"/>
        <w:rPr>
          <w:rFonts w:hint="default"/>
          <w:color w:val="auto"/>
          <w:highlight w:val="none"/>
        </w:rPr>
      </w:pPr>
    </w:p>
    <w:p w14:paraId="045BAF84">
      <w:pPr>
        <w:rPr>
          <w:rFonts w:hint="default"/>
          <w:color w:val="auto"/>
          <w:highlight w:val="none"/>
        </w:rPr>
      </w:pPr>
    </w:p>
    <w:p w14:paraId="5BFCBADE">
      <w:pPr>
        <w:pStyle w:val="12"/>
        <w:rPr>
          <w:rFonts w:hint="default"/>
          <w:color w:val="auto"/>
          <w:highlight w:val="none"/>
        </w:rPr>
      </w:pPr>
    </w:p>
    <w:p w14:paraId="001B5257">
      <w:pPr>
        <w:rPr>
          <w:rFonts w:hint="default"/>
          <w:color w:val="auto"/>
          <w:highlight w:val="none"/>
        </w:rPr>
      </w:pPr>
    </w:p>
    <w:p w14:paraId="1C2BC50B">
      <w:pPr>
        <w:pStyle w:val="12"/>
        <w:rPr>
          <w:rFonts w:hint="default"/>
          <w:color w:val="auto"/>
          <w:highlight w:val="none"/>
        </w:rPr>
      </w:pPr>
    </w:p>
    <w:p w14:paraId="75CC2B68">
      <w:pPr>
        <w:rPr>
          <w:rFonts w:hint="default"/>
          <w:color w:val="auto"/>
          <w:highlight w:val="none"/>
        </w:rPr>
      </w:pPr>
    </w:p>
    <w:p w14:paraId="1D701A05">
      <w:pPr>
        <w:pStyle w:val="12"/>
        <w:rPr>
          <w:rFonts w:hint="default"/>
          <w:color w:val="auto"/>
          <w:highlight w:val="none"/>
        </w:rPr>
      </w:pPr>
    </w:p>
    <w:p w14:paraId="44FEB6F7">
      <w:pPr>
        <w:rPr>
          <w:rFonts w:hint="default"/>
          <w:color w:val="auto"/>
          <w:highlight w:val="none"/>
        </w:rPr>
      </w:pPr>
    </w:p>
    <w:p w14:paraId="5CDFDBFC">
      <w:pPr>
        <w:pStyle w:val="12"/>
        <w:rPr>
          <w:rFonts w:hint="default"/>
          <w:color w:val="auto"/>
          <w:highlight w:val="none"/>
        </w:rPr>
      </w:pPr>
    </w:p>
    <w:p w14:paraId="04393648">
      <w:pPr>
        <w:rPr>
          <w:rFonts w:hint="default"/>
          <w:color w:val="auto"/>
          <w:highlight w:val="none"/>
        </w:rPr>
      </w:pPr>
    </w:p>
    <w:p w14:paraId="0C91DAB7">
      <w:pPr>
        <w:pStyle w:val="12"/>
        <w:rPr>
          <w:rFonts w:hint="default"/>
          <w:color w:val="auto"/>
          <w:highlight w:val="none"/>
        </w:rPr>
      </w:pPr>
    </w:p>
    <w:p w14:paraId="00F842E6">
      <w:pPr>
        <w:rPr>
          <w:rFonts w:hint="default"/>
          <w:color w:val="auto"/>
          <w:highlight w:val="none"/>
        </w:rPr>
      </w:pPr>
    </w:p>
    <w:p w14:paraId="3286E340">
      <w:pPr>
        <w:pStyle w:val="12"/>
        <w:rPr>
          <w:rFonts w:hint="default"/>
          <w:color w:val="auto"/>
          <w:highlight w:val="none"/>
        </w:rPr>
      </w:pPr>
    </w:p>
    <w:p w14:paraId="494D32DD">
      <w:pPr>
        <w:pStyle w:val="4"/>
        <w:rPr>
          <w:rFonts w:hint="default"/>
          <w:color w:val="auto"/>
          <w:highlight w:val="none"/>
        </w:rPr>
      </w:pPr>
    </w:p>
    <w:p w14:paraId="69653110">
      <w:pPr>
        <w:rPr>
          <w:color w:val="auto"/>
          <w:highlight w:val="none"/>
        </w:rPr>
      </w:pPr>
    </w:p>
    <w:p w14:paraId="0662128D">
      <w:pPr>
        <w:pStyle w:val="16"/>
        <w:rPr>
          <w:color w:val="auto"/>
          <w:highlight w:val="none"/>
        </w:rPr>
      </w:pPr>
    </w:p>
    <w:p w14:paraId="0BADD29D">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eastAsia="zh-CN"/>
        </w:rPr>
        <w:t>网上</w:t>
      </w:r>
      <w:r>
        <w:rPr>
          <w:rFonts w:hint="eastAsia" w:ascii="宋体" w:hAnsi="宋体" w:cs="宋体"/>
          <w:b/>
          <w:color w:val="auto"/>
          <w:kern w:val="0"/>
          <w:sz w:val="32"/>
          <w:szCs w:val="32"/>
          <w:highlight w:val="none"/>
        </w:rPr>
        <w:t>竞价须知</w:t>
      </w:r>
    </w:p>
    <w:p w14:paraId="3586BFD8">
      <w:pPr>
        <w:numPr>
          <w:ilvl w:val="0"/>
          <w:numId w:val="0"/>
        </w:num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合格的供应商</w:t>
      </w:r>
    </w:p>
    <w:p w14:paraId="6FA26B1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供应商资格要求详见本文件第一章。</w:t>
      </w:r>
    </w:p>
    <w:p w14:paraId="21003D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一个供应商只能提交一个响应文件。存在单位负责人为同一人或者存在直接控股、管理关系的不同供应商，不得参加同一合同包项下的网上竞价活动。</w:t>
      </w:r>
    </w:p>
    <w:p w14:paraId="0C402ABF">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为采购项目提供整体设计、规范编制或者项目管理、监理、检测等服务的</w:t>
      </w:r>
      <w:r>
        <w:rPr>
          <w:rStyle w:val="2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无</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p>
    <w:p w14:paraId="16D1851D">
      <w:pPr>
        <w:pStyle w:val="16"/>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116489A0">
      <w:pPr>
        <w:pStyle w:val="16"/>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如本项目设定最高单价限价，则供应商须在最高单价限价范围内进行</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竞价，成交后，须提供不高于最高单价限价的最终成交分项单价报价。须提供承诺函，格式详见第五章。</w:t>
      </w:r>
    </w:p>
    <w:p w14:paraId="5CF9859C">
      <w:pPr>
        <w:numPr>
          <w:ilvl w:val="0"/>
          <w:numId w:val="0"/>
        </w:numPr>
        <w:spacing w:line="360" w:lineRule="auto"/>
        <w:ind w:firstLine="0" w:firstLineChars="0"/>
        <w:rPr>
          <w:rStyle w:val="22"/>
          <w:rFonts w:ascii="宋体" w:hAnsi="宋体"/>
          <w:b/>
          <w:bCs/>
          <w:color w:val="auto"/>
          <w:kern w:val="0"/>
          <w:sz w:val="24"/>
          <w:highlight w:val="none"/>
        </w:rPr>
      </w:pPr>
      <w:r>
        <w:rPr>
          <w:rStyle w:val="22"/>
          <w:rFonts w:hint="eastAsia" w:ascii="宋体" w:hAnsi="宋体"/>
          <w:b/>
          <w:bCs/>
          <w:color w:val="auto"/>
          <w:kern w:val="0"/>
          <w:sz w:val="24"/>
          <w:highlight w:val="none"/>
        </w:rPr>
        <w:t>二、报名须知</w:t>
      </w:r>
    </w:p>
    <w:p w14:paraId="5873FF49">
      <w:pPr>
        <w:widowControl/>
        <w:spacing w:line="360" w:lineRule="auto"/>
        <w:ind w:firstLine="480" w:firstLineChars="200"/>
        <w:jc w:val="left"/>
        <w:rPr>
          <w:rStyle w:val="22"/>
          <w:rFonts w:ascii="宋体" w:hAnsi="宋体" w:eastAsia="宋体" w:cs="宋体"/>
          <w:color w:val="auto"/>
          <w:kern w:val="0"/>
          <w:sz w:val="24"/>
          <w:highlight w:val="none"/>
        </w:rPr>
      </w:pPr>
      <w:r>
        <w:rPr>
          <w:rStyle w:val="22"/>
          <w:rFonts w:hint="eastAsia" w:ascii="宋体" w:hAnsi="宋体" w:eastAsia="宋体" w:cs="宋体"/>
          <w:color w:val="auto"/>
          <w:kern w:val="0"/>
          <w:sz w:val="24"/>
          <w:highlight w:val="none"/>
        </w:rPr>
        <w:t>1</w:t>
      </w:r>
      <w:r>
        <w:rPr>
          <w:rStyle w:val="22"/>
          <w:rFonts w:hint="eastAsia" w:ascii="宋体" w:hAnsi="宋体" w:eastAsia="宋体" w:cs="宋体"/>
          <w:color w:val="auto"/>
          <w:kern w:val="0"/>
          <w:sz w:val="24"/>
          <w:highlight w:val="none"/>
          <w:lang w:val="en-US"/>
        </w:rPr>
        <w:t>.</w:t>
      </w:r>
      <w:r>
        <w:rPr>
          <w:rStyle w:val="22"/>
          <w:rFonts w:hint="eastAsia" w:ascii="宋体" w:hAnsi="宋体" w:eastAsia="宋体" w:cs="宋体"/>
          <w:color w:val="auto"/>
          <w:kern w:val="0"/>
          <w:sz w:val="24"/>
          <w:highlight w:val="none"/>
        </w:rPr>
        <w:t>供应商应在网上竞价平台（网址：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Style w:val="22"/>
          <w:rFonts w:hint="eastAsia" w:ascii="宋体" w:hAnsi="宋体" w:eastAsia="宋体" w:cs="宋体"/>
          <w:color w:val="auto"/>
          <w:kern w:val="0"/>
          <w:sz w:val="24"/>
          <w:highlight w:val="none"/>
        </w:rPr>
        <w:t>）上进行注册、报名（上传响应文件）、网上竞价等相关操作，具体操作指南详见网上竞价平台（网址：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Style w:val="22"/>
          <w:rFonts w:hint="eastAsia" w:ascii="宋体" w:hAnsi="宋体" w:eastAsia="宋体" w:cs="宋体"/>
          <w:color w:val="auto"/>
          <w:kern w:val="0"/>
          <w:sz w:val="24"/>
          <w:highlight w:val="none"/>
        </w:rPr>
        <w:t xml:space="preserve"> ）</w:t>
      </w:r>
      <w:r>
        <w:rPr>
          <w:rStyle w:val="22"/>
          <w:rFonts w:hint="eastAsia" w:ascii="宋体" w:hAnsi="宋体" w:eastAsia="宋体" w:cs="宋体"/>
          <w:b/>
          <w:bCs/>
          <w:color w:val="auto"/>
          <w:kern w:val="0"/>
          <w:sz w:val="24"/>
          <w:highlight w:val="none"/>
        </w:rPr>
        <w:t>。</w:t>
      </w:r>
      <w:r>
        <w:rPr>
          <w:rStyle w:val="22"/>
          <w:rFonts w:hint="eastAsia" w:ascii="宋体" w:hAnsi="宋体" w:eastAsia="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73B141FF">
      <w:pPr>
        <w:widowControl/>
        <w:shd w:val="clear" w:color="auto" w:fill="FFFFFF"/>
        <w:spacing w:line="360" w:lineRule="auto"/>
        <w:ind w:firstLine="480" w:firstLineChars="200"/>
        <w:jc w:val="left"/>
        <w:rPr>
          <w:rFonts w:ascii="宋体" w:hAnsi="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供应商须</w:t>
      </w:r>
      <w:r>
        <w:rPr>
          <w:rStyle w:val="22"/>
          <w:rFonts w:hint="eastAsia" w:ascii="宋体" w:hAnsi="宋体" w:eastAsia="宋体" w:cs="宋体"/>
          <w:b w:val="0"/>
          <w:bCs w:val="0"/>
          <w:color w:val="auto"/>
          <w:sz w:val="24"/>
          <w:highlight w:val="none"/>
        </w:rPr>
        <w:t>按本文件第五章“第一部分 资格及技术商务部分”格式制作报名审核文件，并</w:t>
      </w:r>
      <w:r>
        <w:rPr>
          <w:rStyle w:val="22"/>
          <w:rFonts w:hint="eastAsia" w:ascii="宋体" w:hAnsi="宋体" w:cs="宋体"/>
          <w:b w:val="0"/>
          <w:bCs w:val="0"/>
          <w:color w:val="auto"/>
          <w:sz w:val="24"/>
          <w:highlight w:val="none"/>
        </w:rPr>
        <w:t>在规定的报名截止时间前</w:t>
      </w:r>
      <w:r>
        <w:rPr>
          <w:rStyle w:val="22"/>
          <w:rFonts w:hint="eastAsia" w:ascii="宋体" w:hAnsi="宋体" w:eastAsia="宋体" w:cs="宋体"/>
          <w:b w:val="0"/>
          <w:bCs w:val="0"/>
          <w:color w:val="auto"/>
          <w:sz w:val="24"/>
          <w:highlight w:val="none"/>
        </w:rPr>
        <w:t>将经供应商单位负责人或</w:t>
      </w:r>
      <w:r>
        <w:rPr>
          <w:rStyle w:val="22"/>
          <w:rFonts w:hint="eastAsia" w:ascii="宋体" w:hAnsi="宋体" w:cs="宋体"/>
          <w:b w:val="0"/>
          <w:bCs w:val="0"/>
          <w:color w:val="auto"/>
          <w:sz w:val="24"/>
          <w:highlight w:val="none"/>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auto"/>
          <w:sz w:val="24"/>
          <w:highlight w:val="none"/>
        </w:rPr>
        <w:t>供应商可在</w:t>
      </w:r>
      <w:r>
        <w:rPr>
          <w:rFonts w:hint="eastAsia" w:ascii="宋体" w:hAnsi="宋体"/>
          <w:b w:val="0"/>
          <w:bCs w:val="0"/>
          <w:color w:val="auto"/>
          <w:sz w:val="24"/>
          <w:highlight w:val="none"/>
          <w:lang w:eastAsia="zh-CN"/>
        </w:rPr>
        <w:t>网上</w:t>
      </w:r>
      <w:r>
        <w:rPr>
          <w:rFonts w:hint="eastAsia" w:ascii="宋体" w:hAnsi="宋体"/>
          <w:b w:val="0"/>
          <w:bCs w:val="0"/>
          <w:color w:val="auto"/>
          <w:sz w:val="24"/>
          <w:highlight w:val="none"/>
        </w:rPr>
        <w:t>竞价开始时间前通过平台查询其是否通过审核，如未通过审核，可获悉未通过的具体原因。</w:t>
      </w:r>
    </w:p>
    <w:p w14:paraId="21F25E23">
      <w:pPr>
        <w:pStyle w:val="14"/>
        <w:spacing w:before="75" w:beforeAutospacing="0" w:after="75" w:afterAutospacing="0" w:line="360" w:lineRule="auto"/>
        <w:ind w:firstLine="480"/>
        <w:rPr>
          <w:rStyle w:val="22"/>
          <w:rFonts w:hint="eastAsia" w:ascii="Times New Roman" w:hAnsi="Times New Roman" w:cs="Times New Roman"/>
          <w:b/>
          <w:bCs/>
          <w:color w:val="auto"/>
          <w:sz w:val="24"/>
          <w:highlight w:val="none"/>
        </w:rPr>
      </w:pPr>
      <w:r>
        <w:rPr>
          <w:rFonts w:hint="eastAsia"/>
          <w:b w:val="0"/>
          <w:bCs w:val="0"/>
          <w:color w:val="auto"/>
          <w:highlight w:val="none"/>
        </w:rPr>
        <w:t>3</w:t>
      </w:r>
      <w:r>
        <w:rPr>
          <w:rFonts w:hint="eastAsia"/>
          <w:b w:val="0"/>
          <w:bCs w:val="0"/>
          <w:color w:val="auto"/>
          <w:highlight w:val="none"/>
          <w:lang w:val="en-US" w:eastAsia="zh-CN"/>
        </w:rPr>
        <w:t>.</w:t>
      </w:r>
      <w:r>
        <w:rPr>
          <w:rStyle w:val="22"/>
          <w:rFonts w:hint="eastAsia"/>
          <w:b w:val="0"/>
          <w:bCs w:val="0"/>
          <w:color w:val="auto"/>
          <w:sz w:val="24"/>
          <w:highlight w:val="none"/>
        </w:rPr>
        <w:t>供应商提交的响应文件符合网上竞价文件要求的（即不存在网上竞价文件中规定的无效响应情形的）方可在网上竞价时间内参与竞价</w:t>
      </w:r>
      <w:r>
        <w:rPr>
          <w:rStyle w:val="22"/>
          <w:b w:val="0"/>
          <w:bCs w:val="0"/>
          <w:color w:val="auto"/>
          <w:sz w:val="24"/>
          <w:highlight w:val="none"/>
        </w:rPr>
        <w:t>。</w:t>
      </w:r>
      <w:r>
        <w:rPr>
          <w:rStyle w:val="22"/>
          <w:rFonts w:hint="eastAsia"/>
          <w:b w:val="0"/>
          <w:bCs w:val="0"/>
          <w:color w:val="auto"/>
          <w:sz w:val="24"/>
          <w:highlight w:val="none"/>
        </w:rPr>
        <w:t>若供应商的响应文件存在网上竞价文件中规定无效响应情形的，则报名审核不合格，该供应商</w:t>
      </w:r>
      <w:r>
        <w:rPr>
          <w:rFonts w:hint="eastAsia"/>
          <w:b w:val="0"/>
          <w:bCs w:val="0"/>
          <w:color w:val="auto"/>
          <w:highlight w:val="none"/>
        </w:rPr>
        <w:t>将失去竞价资格。网上竞价文件及供应商提交的电子响应文件均具有法律效</w:t>
      </w:r>
      <w:r>
        <w:rPr>
          <w:rStyle w:val="22"/>
          <w:rFonts w:ascii="Times New Roman" w:hAnsi="Times New Roman" w:cs="Times New Roman"/>
          <w:color w:val="auto"/>
          <w:highlight w:val="none"/>
        </w:rPr>
        <w:t>力</w:t>
      </w:r>
      <w:r>
        <w:rPr>
          <w:rStyle w:val="22"/>
          <w:rFonts w:hint="eastAsia" w:ascii="Times New Roman" w:hAnsi="Times New Roman" w:cs="Times New Roman"/>
          <w:b w:val="0"/>
          <w:bCs w:val="0"/>
          <w:color w:val="auto"/>
          <w:sz w:val="24"/>
          <w:highlight w:val="none"/>
        </w:rPr>
        <w:t>。</w:t>
      </w:r>
      <w:r>
        <w:rPr>
          <w:rStyle w:val="22"/>
          <w:rFonts w:hint="eastAsia" w:ascii="Times New Roman" w:hAnsi="Times New Roman" w:cs="Times New Roman"/>
          <w:b/>
          <w:bCs/>
          <w:color w:val="auto"/>
          <w:sz w:val="24"/>
          <w:highlight w:val="none"/>
        </w:rPr>
        <w:t>若合格供应商数量不足三家的（除“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Style w:val="22"/>
          <w:rFonts w:hint="eastAsia" w:ascii="Times New Roman" w:hAnsi="Times New Roman" w:cs="Times New Roman"/>
          <w:b w:val="0"/>
          <w:bCs w:val="0"/>
          <w:color w:val="auto"/>
          <w:sz w:val="24"/>
          <w:highlight w:val="none"/>
        </w:rPr>
        <w:t>本次采购活动结束，采购人将按照相关规定进行后续采购活动（包括但不限于：重新开展网上竞价活动、采用其他方式采购等）。</w:t>
      </w:r>
    </w:p>
    <w:p w14:paraId="578C2CFC">
      <w:pPr>
        <w:pStyle w:val="14"/>
        <w:spacing w:before="75" w:beforeAutospacing="0" w:after="75" w:afterAutospacing="0" w:line="360" w:lineRule="auto"/>
        <w:ind w:firstLine="480"/>
        <w:rPr>
          <w:color w:val="auto"/>
          <w:highlight w:val="none"/>
        </w:rPr>
      </w:pPr>
      <w:r>
        <w:rPr>
          <w:rFonts w:hint="eastAsia" w:ascii="宋体" w:hAnsi="宋体" w:cs="宋体"/>
          <w:b w:val="0"/>
          <w:bCs w:val="0"/>
          <w:color w:val="auto"/>
          <w:highlight w:val="none"/>
        </w:rPr>
        <w:t>4</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rPr>
        <w:t>有下列</w:t>
      </w:r>
      <w:r>
        <w:rPr>
          <w:rFonts w:hint="eastAsia" w:eastAsia="宋体"/>
          <w:color w:val="auto"/>
          <w:highlight w:val="none"/>
        </w:rPr>
        <w:t>情形之一的，</w:t>
      </w:r>
      <w:r>
        <w:rPr>
          <w:rStyle w:val="19"/>
          <w:rFonts w:hint="eastAsia" w:eastAsia="宋体"/>
          <w:color w:val="auto"/>
          <w:highlight w:val="none"/>
        </w:rPr>
        <w:t>报名审核不合格，视为无效响应：</w:t>
      </w:r>
    </w:p>
    <w:p w14:paraId="019136FA">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（1）不符合本文件第一章“供应商资格要求”的；</w:t>
      </w:r>
    </w:p>
    <w:p w14:paraId="4BCAAE6B">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（2）不符合本文件第二章“合格的供应商”要求的；</w:t>
      </w:r>
    </w:p>
    <w:p w14:paraId="25B5F172">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（3）违反网上竞价文件中载明“无效响应”条款</w:t>
      </w:r>
      <w:r>
        <w:rPr>
          <w:rFonts w:ascii="宋体" w:hAnsi="宋体" w:eastAsia="宋体" w:cs="宋体"/>
          <w:color w:val="auto"/>
          <w:kern w:val="0"/>
          <w:sz w:val="24"/>
          <w:szCs w:val="24"/>
          <w:highlight w:val="none"/>
          <w:lang w:bidi="ar"/>
        </w:rPr>
        <w:t>的规定</w:t>
      </w:r>
      <w:r>
        <w:rPr>
          <w:rFonts w:hint="eastAsia" w:ascii="宋体" w:hAnsi="宋体" w:eastAsia="宋体" w:cs="宋体"/>
          <w:color w:val="auto"/>
          <w:kern w:val="0"/>
          <w:sz w:val="24"/>
          <w:szCs w:val="24"/>
          <w:highlight w:val="none"/>
          <w:lang w:bidi="ar"/>
        </w:rPr>
        <w:t>。</w:t>
      </w:r>
    </w:p>
    <w:p w14:paraId="6BC35A3E">
      <w:pPr>
        <w:spacing w:line="360" w:lineRule="auto"/>
        <w:ind w:firstLine="0" w:firstLineChars="0"/>
        <w:rPr>
          <w:rFonts w:ascii="宋体" w:hAnsi="宋体" w:cs="宋体"/>
          <w:b/>
          <w:bCs/>
          <w:color w:val="auto"/>
          <w:kern w:val="0"/>
          <w:sz w:val="24"/>
          <w:highlight w:val="none"/>
        </w:rPr>
      </w:pPr>
      <w:r>
        <w:rPr>
          <w:rStyle w:val="22"/>
          <w:rFonts w:hint="eastAsia" w:ascii="宋体" w:hAnsi="宋体"/>
          <w:b/>
          <w:bCs/>
          <w:color w:val="auto"/>
          <w:kern w:val="0"/>
          <w:sz w:val="24"/>
          <w:highlight w:val="none"/>
        </w:rPr>
        <w:t>三、网上</w:t>
      </w:r>
      <w:r>
        <w:rPr>
          <w:rStyle w:val="22"/>
          <w:rFonts w:ascii="宋体" w:hAnsi="宋体"/>
          <w:b/>
          <w:bCs/>
          <w:color w:val="auto"/>
          <w:kern w:val="0"/>
          <w:sz w:val="24"/>
          <w:highlight w:val="none"/>
        </w:rPr>
        <w:t>竞价规则</w:t>
      </w:r>
    </w:p>
    <w:p w14:paraId="49F57CA8">
      <w:pPr>
        <w:pStyle w:val="14"/>
        <w:spacing w:before="75" w:beforeAutospacing="0" w:after="75" w:afterAutospacing="0" w:line="360" w:lineRule="auto"/>
        <w:ind w:firstLine="480"/>
        <w:rPr>
          <w:rStyle w:val="22"/>
          <w:color w:val="auto"/>
          <w:kern w:val="0"/>
          <w:sz w:val="24"/>
          <w:highlight w:val="none"/>
        </w:rPr>
      </w:pPr>
      <w:r>
        <w:rPr>
          <w:rFonts w:hint="eastAsia"/>
          <w:color w:val="auto"/>
          <w:highlight w:val="none"/>
        </w:rPr>
        <w:t>1</w:t>
      </w:r>
      <w:r>
        <w:rPr>
          <w:rFonts w:hint="eastAsia"/>
          <w:color w:val="auto"/>
          <w:highlight w:val="none"/>
          <w:lang w:val="en-US" w:eastAsia="zh-CN"/>
        </w:rPr>
        <w:t>.</w:t>
      </w:r>
      <w:r>
        <w:rPr>
          <w:rStyle w:val="22"/>
          <w:color w:val="auto"/>
          <w:kern w:val="0"/>
          <w:sz w:val="24"/>
          <w:highlight w:val="none"/>
        </w:rPr>
        <w:t>网上竞价的报价时限为</w:t>
      </w:r>
      <w:r>
        <w:rPr>
          <w:rStyle w:val="22"/>
          <w:rFonts w:hint="eastAsia"/>
          <w:color w:val="auto"/>
          <w:kern w:val="0"/>
          <w:sz w:val="24"/>
          <w:highlight w:val="none"/>
        </w:rPr>
        <w:t>网上竞价开始时间起至网上竞价截止时间止，在此期间内</w:t>
      </w:r>
      <w:r>
        <w:rPr>
          <w:rStyle w:val="22"/>
          <w:color w:val="auto"/>
          <w:kern w:val="0"/>
          <w:sz w:val="24"/>
          <w:highlight w:val="none"/>
        </w:rPr>
        <w:t>，报名审核</w:t>
      </w:r>
      <w:r>
        <w:rPr>
          <w:rStyle w:val="22"/>
          <w:rFonts w:hint="eastAsia"/>
          <w:color w:val="auto"/>
          <w:kern w:val="0"/>
          <w:sz w:val="24"/>
          <w:highlight w:val="none"/>
        </w:rPr>
        <w:t>通过</w:t>
      </w:r>
      <w:r>
        <w:rPr>
          <w:rStyle w:val="22"/>
          <w:color w:val="auto"/>
          <w:kern w:val="0"/>
          <w:sz w:val="24"/>
          <w:highlight w:val="none"/>
        </w:rPr>
        <w:t>的</w:t>
      </w:r>
      <w:r>
        <w:rPr>
          <w:rStyle w:val="22"/>
          <w:rFonts w:hint="eastAsia"/>
          <w:color w:val="auto"/>
          <w:kern w:val="0"/>
          <w:sz w:val="24"/>
          <w:highlight w:val="none"/>
        </w:rPr>
        <w:t>供应商</w:t>
      </w:r>
      <w:r>
        <w:rPr>
          <w:rStyle w:val="22"/>
          <w:color w:val="auto"/>
          <w:kern w:val="0"/>
          <w:sz w:val="24"/>
          <w:highlight w:val="none"/>
        </w:rPr>
        <w:t>可通过</w:t>
      </w:r>
      <w:r>
        <w:rPr>
          <w:rStyle w:val="22"/>
          <w:rFonts w:hint="eastAsia"/>
          <w:color w:val="auto"/>
          <w:kern w:val="0"/>
          <w:sz w:val="24"/>
          <w:highlight w:val="none"/>
        </w:rPr>
        <w:t>网上竞价平台</w:t>
      </w:r>
      <w:r>
        <w:rPr>
          <w:rStyle w:val="22"/>
          <w:color w:val="auto"/>
          <w:kern w:val="0"/>
          <w:sz w:val="24"/>
          <w:highlight w:val="none"/>
        </w:rPr>
        <w:t>参与</w:t>
      </w:r>
      <w:r>
        <w:rPr>
          <w:rStyle w:val="22"/>
          <w:rFonts w:hint="eastAsia"/>
          <w:color w:val="auto"/>
          <w:kern w:val="0"/>
          <w:sz w:val="24"/>
          <w:highlight w:val="none"/>
        </w:rPr>
        <w:t>网上</w:t>
      </w:r>
      <w:r>
        <w:rPr>
          <w:rStyle w:val="22"/>
          <w:color w:val="auto"/>
          <w:kern w:val="0"/>
          <w:sz w:val="24"/>
          <w:highlight w:val="none"/>
        </w:rPr>
        <w:t>竞价（不限报价次数，在规定时间内提交报价均可）。</w:t>
      </w:r>
      <w:r>
        <w:rPr>
          <w:rFonts w:hint="eastAsia"/>
          <w:b/>
          <w:bCs/>
          <w:color w:val="auto"/>
          <w:highlight w:val="none"/>
        </w:rPr>
        <w:t>至</w:t>
      </w:r>
      <w:r>
        <w:rPr>
          <w:rFonts w:hint="eastAsia"/>
          <w:b/>
          <w:bCs/>
          <w:color w:val="auto"/>
          <w:highlight w:val="none"/>
          <w:lang w:eastAsia="zh-CN"/>
        </w:rPr>
        <w:t>网上</w:t>
      </w:r>
      <w:r>
        <w:rPr>
          <w:rFonts w:hint="eastAsia"/>
          <w:b/>
          <w:bCs/>
          <w:color w:val="auto"/>
          <w:highlight w:val="none"/>
        </w:rPr>
        <w:t>竞价截止时间止，若提交报价的供应商数量不足三家的</w:t>
      </w:r>
      <w:r>
        <w:rPr>
          <w:rStyle w:val="22"/>
          <w:rFonts w:hint="eastAsia" w:ascii="Times New Roman" w:hAnsi="Times New Roman" w:cs="Times New Roman"/>
          <w:b/>
          <w:bCs/>
          <w:color w:val="auto"/>
          <w:sz w:val="24"/>
          <w:highlight w:val="none"/>
        </w:rPr>
        <w:t>（除“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46DA901F">
      <w:pPr>
        <w:widowControl/>
        <w:spacing w:line="360" w:lineRule="auto"/>
        <w:ind w:firstLine="480" w:firstLineChars="200"/>
        <w:jc w:val="left"/>
        <w:textAlignment w:val="baseline"/>
        <w:rPr>
          <w:rStyle w:val="22"/>
          <w:rFonts w:ascii="宋体" w:hAnsi="宋体"/>
          <w:color w:val="auto"/>
          <w:kern w:val="0"/>
          <w:sz w:val="24"/>
          <w:highlight w:val="none"/>
        </w:rPr>
      </w:pPr>
      <w:r>
        <w:rPr>
          <w:rStyle w:val="22"/>
          <w:rFonts w:hint="eastAsia" w:ascii="宋体" w:hAnsi="宋体"/>
          <w:color w:val="auto"/>
          <w:kern w:val="0"/>
          <w:sz w:val="24"/>
          <w:highlight w:val="none"/>
        </w:rPr>
        <w:t>2</w:t>
      </w:r>
      <w:r>
        <w:rPr>
          <w:rStyle w:val="22"/>
          <w:rFonts w:hint="eastAsia" w:ascii="宋体" w:hAnsi="宋体"/>
          <w:color w:val="auto"/>
          <w:kern w:val="0"/>
          <w:sz w:val="24"/>
          <w:highlight w:val="none"/>
          <w:lang w:val="en-US"/>
        </w:rPr>
        <w:t>.</w:t>
      </w:r>
      <w:r>
        <w:rPr>
          <w:rStyle w:val="22"/>
          <w:rFonts w:hint="eastAsia" w:ascii="宋体" w:hAnsi="宋体"/>
          <w:color w:val="auto"/>
          <w:kern w:val="0"/>
          <w:sz w:val="24"/>
          <w:highlight w:val="none"/>
        </w:rPr>
        <w:t>供应商</w:t>
      </w:r>
      <w:r>
        <w:rPr>
          <w:rStyle w:val="22"/>
          <w:rFonts w:ascii="宋体" w:hAnsi="宋体"/>
          <w:color w:val="auto"/>
          <w:kern w:val="0"/>
          <w:sz w:val="24"/>
          <w:highlight w:val="none"/>
        </w:rPr>
        <w:t>首次提交的报价</w:t>
      </w:r>
      <w:r>
        <w:rPr>
          <w:rStyle w:val="22"/>
          <w:rFonts w:hint="eastAsia" w:ascii="宋体" w:hAnsi="宋体"/>
          <w:color w:val="auto"/>
          <w:kern w:val="0"/>
          <w:sz w:val="24"/>
          <w:highlight w:val="none"/>
        </w:rPr>
        <w:t>总价</w:t>
      </w:r>
      <w:r>
        <w:rPr>
          <w:rStyle w:val="22"/>
          <w:rFonts w:ascii="宋体" w:hAnsi="宋体"/>
          <w:color w:val="auto"/>
          <w:kern w:val="0"/>
          <w:sz w:val="24"/>
          <w:highlight w:val="none"/>
        </w:rPr>
        <w:t>须</w:t>
      </w:r>
      <w:r>
        <w:rPr>
          <w:rStyle w:val="22"/>
          <w:rFonts w:hint="eastAsia" w:ascii="宋体" w:hAnsi="宋体"/>
          <w:color w:val="auto"/>
          <w:kern w:val="0"/>
          <w:sz w:val="24"/>
          <w:highlight w:val="none"/>
        </w:rPr>
        <w:t>低于</w:t>
      </w:r>
      <w:r>
        <w:rPr>
          <w:rStyle w:val="22"/>
          <w:rFonts w:ascii="宋体" w:hAnsi="宋体"/>
          <w:color w:val="auto"/>
          <w:kern w:val="0"/>
          <w:sz w:val="24"/>
          <w:highlight w:val="none"/>
        </w:rPr>
        <w:t>本项目</w:t>
      </w:r>
      <w:r>
        <w:rPr>
          <w:rStyle w:val="22"/>
          <w:rFonts w:hint="eastAsia" w:ascii="宋体" w:hAnsi="宋体"/>
          <w:color w:val="auto"/>
          <w:kern w:val="0"/>
          <w:sz w:val="24"/>
          <w:highlight w:val="none"/>
        </w:rPr>
        <w:t>总价</w:t>
      </w:r>
      <w:r>
        <w:rPr>
          <w:rStyle w:val="22"/>
          <w:rFonts w:ascii="宋体" w:hAnsi="宋体"/>
          <w:color w:val="auto"/>
          <w:kern w:val="0"/>
          <w:sz w:val="24"/>
          <w:highlight w:val="none"/>
        </w:rPr>
        <w:t>最高限价</w:t>
      </w:r>
      <w:r>
        <w:rPr>
          <w:rStyle w:val="22"/>
          <w:rFonts w:hint="eastAsia" w:ascii="宋体" w:hAnsi="宋体"/>
          <w:color w:val="auto"/>
          <w:kern w:val="0"/>
          <w:sz w:val="24"/>
          <w:highlight w:val="none"/>
        </w:rPr>
        <w:t>的</w:t>
      </w:r>
      <w:r>
        <w:rPr>
          <w:rStyle w:val="22"/>
          <w:rFonts w:ascii="宋体" w:hAnsi="宋体"/>
          <w:color w:val="auto"/>
          <w:kern w:val="0"/>
          <w:sz w:val="24"/>
          <w:highlight w:val="none"/>
        </w:rPr>
        <w:t>3%</w:t>
      </w:r>
      <w:r>
        <w:rPr>
          <w:rStyle w:val="22"/>
          <w:rFonts w:hint="eastAsia" w:ascii="宋体" w:hAnsi="宋体"/>
          <w:color w:val="auto"/>
          <w:kern w:val="0"/>
          <w:sz w:val="24"/>
          <w:highlight w:val="none"/>
        </w:rPr>
        <w:t>以上（不含</w:t>
      </w:r>
      <w:r>
        <w:rPr>
          <w:rStyle w:val="22"/>
          <w:rFonts w:ascii="宋体" w:hAnsi="宋体"/>
          <w:color w:val="auto"/>
          <w:kern w:val="0"/>
          <w:sz w:val="24"/>
          <w:highlight w:val="none"/>
        </w:rPr>
        <w:t>3%</w:t>
      </w:r>
      <w:r>
        <w:rPr>
          <w:rStyle w:val="22"/>
          <w:rFonts w:hint="eastAsia" w:ascii="宋体" w:hAnsi="宋体"/>
          <w:color w:val="auto"/>
          <w:kern w:val="0"/>
          <w:sz w:val="24"/>
          <w:highlight w:val="none"/>
        </w:rPr>
        <w:t>）</w:t>
      </w:r>
      <w:r>
        <w:rPr>
          <w:rStyle w:val="22"/>
          <w:rFonts w:ascii="宋体" w:hAnsi="宋体"/>
          <w:color w:val="auto"/>
          <w:kern w:val="0"/>
          <w:sz w:val="24"/>
          <w:highlight w:val="none"/>
        </w:rPr>
        <w:t>，否则</w:t>
      </w:r>
      <w:r>
        <w:rPr>
          <w:rStyle w:val="22"/>
          <w:rFonts w:ascii="宋体" w:hAnsi="宋体" w:cs="宋体"/>
          <w:color w:val="auto"/>
          <w:kern w:val="0"/>
          <w:sz w:val="24"/>
          <w:highlight w:val="none"/>
        </w:rPr>
        <w:t>视为无效报价</w:t>
      </w:r>
      <w:r>
        <w:rPr>
          <w:rStyle w:val="22"/>
          <w:rFonts w:ascii="宋体" w:hAnsi="宋体"/>
          <w:color w:val="auto"/>
          <w:kern w:val="0"/>
          <w:sz w:val="24"/>
          <w:highlight w:val="none"/>
        </w:rPr>
        <w:t>。在</w:t>
      </w:r>
      <w:r>
        <w:rPr>
          <w:rStyle w:val="22"/>
          <w:rFonts w:hint="eastAsia" w:ascii="宋体" w:hAnsi="宋体"/>
          <w:color w:val="auto"/>
          <w:kern w:val="0"/>
          <w:sz w:val="24"/>
          <w:highlight w:val="none"/>
        </w:rPr>
        <w:t>网上竞价时间</w:t>
      </w:r>
      <w:r>
        <w:rPr>
          <w:rStyle w:val="22"/>
          <w:rFonts w:ascii="宋体" w:hAnsi="宋体"/>
          <w:color w:val="auto"/>
          <w:kern w:val="0"/>
          <w:sz w:val="24"/>
          <w:highlight w:val="none"/>
        </w:rPr>
        <w:t>内</w:t>
      </w:r>
      <w:r>
        <w:rPr>
          <w:rStyle w:val="22"/>
          <w:rFonts w:hint="eastAsia" w:ascii="宋体" w:hAnsi="宋体"/>
          <w:color w:val="auto"/>
          <w:kern w:val="0"/>
          <w:sz w:val="24"/>
          <w:highlight w:val="none"/>
        </w:rPr>
        <w:t>、同一供应商有</w:t>
      </w:r>
      <w:r>
        <w:rPr>
          <w:rStyle w:val="22"/>
          <w:rFonts w:ascii="宋体" w:hAnsi="宋体"/>
          <w:color w:val="auto"/>
          <w:kern w:val="0"/>
          <w:sz w:val="24"/>
          <w:highlight w:val="none"/>
        </w:rPr>
        <w:t>多次报价的</w:t>
      </w:r>
      <w:r>
        <w:rPr>
          <w:rStyle w:val="22"/>
          <w:rFonts w:hint="eastAsia" w:ascii="宋体" w:hAnsi="宋体"/>
          <w:color w:val="auto"/>
          <w:kern w:val="0"/>
          <w:sz w:val="24"/>
          <w:highlight w:val="none"/>
        </w:rPr>
        <w:t>情况下</w:t>
      </w:r>
      <w:r>
        <w:rPr>
          <w:rStyle w:val="22"/>
          <w:rFonts w:ascii="宋体" w:hAnsi="宋体"/>
          <w:color w:val="auto"/>
          <w:kern w:val="0"/>
          <w:sz w:val="24"/>
          <w:highlight w:val="none"/>
        </w:rPr>
        <w:t>，</w:t>
      </w:r>
      <w:r>
        <w:rPr>
          <w:rStyle w:val="22"/>
          <w:rFonts w:hint="eastAsia" w:ascii="宋体" w:hAnsi="宋体"/>
          <w:color w:val="auto"/>
          <w:kern w:val="0"/>
          <w:sz w:val="24"/>
          <w:highlight w:val="none"/>
        </w:rPr>
        <w:t>则该供应商的每一次</w:t>
      </w:r>
      <w:r>
        <w:rPr>
          <w:rStyle w:val="22"/>
          <w:rFonts w:ascii="宋体" w:hAnsi="宋体"/>
          <w:color w:val="auto"/>
          <w:kern w:val="0"/>
          <w:sz w:val="24"/>
          <w:highlight w:val="none"/>
        </w:rPr>
        <w:t>报价金额必须小于自己上一次的报价金额，</w:t>
      </w:r>
      <w:r>
        <w:rPr>
          <w:rStyle w:val="22"/>
          <w:rFonts w:hint="eastAsia" w:ascii="宋体" w:hAnsi="宋体"/>
          <w:color w:val="auto"/>
          <w:kern w:val="0"/>
          <w:sz w:val="24"/>
          <w:highlight w:val="none"/>
        </w:rPr>
        <w:t>同时以该供应商</w:t>
      </w:r>
      <w:r>
        <w:rPr>
          <w:rStyle w:val="22"/>
          <w:rFonts w:ascii="宋体" w:hAnsi="宋体"/>
          <w:color w:val="auto"/>
          <w:kern w:val="0"/>
          <w:sz w:val="24"/>
          <w:highlight w:val="none"/>
        </w:rPr>
        <w:t>提交的最后一次报价作为</w:t>
      </w:r>
      <w:r>
        <w:rPr>
          <w:rStyle w:val="22"/>
          <w:rFonts w:hint="eastAsia" w:ascii="宋体" w:hAnsi="宋体"/>
          <w:color w:val="auto"/>
          <w:kern w:val="0"/>
          <w:sz w:val="24"/>
          <w:highlight w:val="none"/>
        </w:rPr>
        <w:t>其最终有效报价</w:t>
      </w:r>
      <w:r>
        <w:rPr>
          <w:rStyle w:val="22"/>
          <w:rFonts w:ascii="宋体" w:hAnsi="宋体"/>
          <w:color w:val="auto"/>
          <w:kern w:val="0"/>
          <w:sz w:val="24"/>
          <w:highlight w:val="none"/>
        </w:rPr>
        <w:t>。</w:t>
      </w:r>
    </w:p>
    <w:p w14:paraId="1E583FEC">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供应商请认真阅读本网上竞价文件</w:t>
      </w:r>
      <w:r>
        <w:rPr>
          <w:rFonts w:hint="eastAsia" w:ascii="宋体" w:hAnsi="宋体" w:cs="宋体"/>
          <w:color w:val="auto"/>
          <w:sz w:val="24"/>
          <w:highlight w:val="none"/>
        </w:rPr>
        <w:t>和</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竞价公告{包括更正公告(如有的话)和有关附件}的</w:t>
      </w:r>
      <w:r>
        <w:rPr>
          <w:rFonts w:hint="eastAsia" w:ascii="宋体" w:hAnsi="宋体"/>
          <w:color w:val="auto"/>
          <w:sz w:val="24"/>
          <w:highlight w:val="none"/>
        </w:rPr>
        <w:t>所有条款内容，一经提交系统报价，即视为已知悉并同意本次</w:t>
      </w:r>
      <w:r>
        <w:rPr>
          <w:rFonts w:hint="eastAsia" w:ascii="宋体" w:hAnsi="宋体"/>
          <w:color w:val="auto"/>
          <w:sz w:val="24"/>
          <w:highlight w:val="none"/>
          <w:lang w:eastAsia="zh-CN"/>
        </w:rPr>
        <w:t>网上</w:t>
      </w:r>
      <w:r>
        <w:rPr>
          <w:rFonts w:hint="eastAsia" w:ascii="宋体" w:hAnsi="宋体"/>
          <w:color w:val="auto"/>
          <w:sz w:val="24"/>
          <w:highlight w:val="none"/>
        </w:rPr>
        <w:t>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E1420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lang w:eastAsia="zh-CN"/>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480E9BBF">
      <w:pPr>
        <w:widowControl/>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7C293487">
      <w:pPr>
        <w:widowControl/>
        <w:spacing w:line="360" w:lineRule="auto"/>
        <w:ind w:firstLine="480" w:firstLineChars="200"/>
        <w:jc w:val="left"/>
        <w:textAlignment w:val="baseline"/>
        <w:rPr>
          <w:rStyle w:val="22"/>
          <w:rFonts w:ascii="宋体" w:hAnsi="宋体" w:eastAsia="宋体" w:cs="Times New Roman"/>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Style w:val="22"/>
          <w:rFonts w:hint="eastAsia" w:ascii="宋体" w:hAnsi="宋体" w:eastAsia="宋体" w:cs="Times New Roman"/>
          <w:color w:val="auto"/>
          <w:kern w:val="0"/>
          <w:sz w:val="24"/>
          <w:highlight w:val="none"/>
        </w:rPr>
        <w:t>供应商</w:t>
      </w:r>
      <w:r>
        <w:rPr>
          <w:rStyle w:val="22"/>
          <w:rFonts w:ascii="宋体" w:hAnsi="宋体" w:eastAsia="宋体" w:cs="Times New Roman"/>
          <w:color w:val="auto"/>
          <w:kern w:val="0"/>
          <w:sz w:val="24"/>
          <w:highlight w:val="none"/>
        </w:rPr>
        <w:t>在</w:t>
      </w:r>
      <w:r>
        <w:rPr>
          <w:rStyle w:val="22"/>
          <w:rFonts w:hint="eastAsia" w:ascii="宋体" w:hAnsi="宋体"/>
          <w:color w:val="auto"/>
          <w:kern w:val="0"/>
          <w:sz w:val="24"/>
          <w:highlight w:val="none"/>
        </w:rPr>
        <w:t>完全满足网上竞价文件要求</w:t>
      </w:r>
      <w:r>
        <w:rPr>
          <w:rStyle w:val="22"/>
          <w:rFonts w:ascii="宋体" w:hAnsi="宋体"/>
          <w:color w:val="auto"/>
          <w:kern w:val="0"/>
          <w:sz w:val="24"/>
          <w:highlight w:val="none"/>
        </w:rPr>
        <w:t>且报价有效的前提下，</w:t>
      </w:r>
      <w:r>
        <w:rPr>
          <w:rStyle w:val="22"/>
          <w:rFonts w:hint="eastAsia" w:ascii="宋体" w:hAnsi="宋体"/>
          <w:color w:val="auto"/>
          <w:kern w:val="0"/>
          <w:sz w:val="24"/>
          <w:highlight w:val="none"/>
        </w:rPr>
        <w:t>最终有效报价</w:t>
      </w:r>
      <w:r>
        <w:rPr>
          <w:rStyle w:val="22"/>
          <w:rFonts w:ascii="宋体" w:hAnsi="宋体"/>
          <w:color w:val="auto"/>
          <w:kern w:val="0"/>
          <w:sz w:val="24"/>
          <w:highlight w:val="none"/>
        </w:rPr>
        <w:t>最低者</w:t>
      </w:r>
      <w:r>
        <w:rPr>
          <w:rStyle w:val="22"/>
          <w:rFonts w:hint="eastAsia" w:ascii="宋体" w:hAnsi="宋体"/>
          <w:color w:val="auto"/>
          <w:kern w:val="0"/>
          <w:sz w:val="24"/>
          <w:highlight w:val="none"/>
        </w:rPr>
        <w:t>为</w:t>
      </w:r>
      <w:r>
        <w:rPr>
          <w:rStyle w:val="22"/>
          <w:rFonts w:ascii="宋体" w:hAnsi="宋体"/>
          <w:color w:val="auto"/>
          <w:kern w:val="0"/>
          <w:sz w:val="24"/>
          <w:highlight w:val="none"/>
        </w:rPr>
        <w:t>成交</w:t>
      </w:r>
      <w:r>
        <w:rPr>
          <w:rStyle w:val="22"/>
          <w:rFonts w:hint="eastAsia" w:ascii="宋体" w:hAnsi="宋体"/>
          <w:color w:val="auto"/>
          <w:kern w:val="0"/>
          <w:sz w:val="24"/>
          <w:highlight w:val="none"/>
        </w:rPr>
        <w:t>候选人</w:t>
      </w:r>
      <w:r>
        <w:rPr>
          <w:rStyle w:val="22"/>
          <w:rFonts w:ascii="宋体" w:hAnsi="宋体"/>
          <w:color w:val="auto"/>
          <w:kern w:val="0"/>
          <w:sz w:val="24"/>
          <w:highlight w:val="none"/>
        </w:rPr>
        <w:t>，若</w:t>
      </w:r>
      <w:r>
        <w:rPr>
          <w:rStyle w:val="22"/>
          <w:rFonts w:hint="eastAsia" w:ascii="宋体" w:hAnsi="宋体"/>
          <w:color w:val="auto"/>
          <w:kern w:val="0"/>
          <w:sz w:val="24"/>
          <w:highlight w:val="none"/>
        </w:rPr>
        <w:t>最低的最终</w:t>
      </w:r>
      <w:r>
        <w:rPr>
          <w:rStyle w:val="22"/>
          <w:rFonts w:hint="eastAsia" w:ascii="宋体" w:hAnsi="宋体" w:eastAsia="宋体" w:cs="Times New Roman"/>
          <w:color w:val="auto"/>
          <w:kern w:val="0"/>
          <w:sz w:val="24"/>
          <w:highlight w:val="none"/>
        </w:rPr>
        <w:t>有效报价相同的，则在网上竞价平台上提交该最终有效报价时间较早的供应商成为成交候选人。若出现前述结果均相同的，则采取随机抽取方式确定。</w:t>
      </w:r>
    </w:p>
    <w:p w14:paraId="4FB184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供应商应遵守采购相关法规，若供应商违反规定，将按有关规定处理。</w:t>
      </w:r>
    </w:p>
    <w:p w14:paraId="497CDF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p>
    <w:p w14:paraId="0DF25681">
      <w:p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五、</w:t>
      </w:r>
      <w:r>
        <w:rPr>
          <w:rFonts w:hint="eastAsia" w:ascii="宋体" w:hAnsi="宋体" w:cs="宋体"/>
          <w:b/>
          <w:bCs/>
          <w:color w:val="auto"/>
          <w:sz w:val="24"/>
          <w:highlight w:val="none"/>
          <w:lang w:eastAsia="zh-CN"/>
        </w:rPr>
        <w:t>网上</w:t>
      </w:r>
      <w:r>
        <w:rPr>
          <w:rFonts w:hint="eastAsia" w:ascii="宋体" w:hAnsi="宋体" w:cs="宋体"/>
          <w:b/>
          <w:bCs/>
          <w:color w:val="auto"/>
          <w:sz w:val="24"/>
          <w:highlight w:val="none"/>
        </w:rPr>
        <w:t>竞价结果确认</w:t>
      </w:r>
    </w:p>
    <w:p w14:paraId="6C660ABF">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.采购</w:t>
      </w:r>
      <w:r>
        <w:rPr>
          <w:rFonts w:hint="eastAsia" w:ascii="宋体" w:hAnsi="宋体" w:cs="宋体"/>
          <w:bCs/>
          <w:color w:val="auto"/>
          <w:kern w:val="0"/>
          <w:sz w:val="24"/>
          <w:highlight w:val="none"/>
        </w:rPr>
        <w:t>代理机构应在</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竞价结果产生后两个工作日内将</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竞价结果确认书送采购人确认；</w:t>
      </w:r>
    </w:p>
    <w:p w14:paraId="37FECB73">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采购人在接到</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竞价结果确认书后五个工作日内确认</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w:t>
      </w:r>
    </w:p>
    <w:p w14:paraId="080D0DD7">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.网上</w:t>
      </w:r>
      <w:r>
        <w:rPr>
          <w:rFonts w:hint="eastAsia" w:ascii="宋体" w:hAnsi="宋体" w:cs="宋体"/>
          <w:bCs/>
          <w:color w:val="auto"/>
          <w:kern w:val="0"/>
          <w:sz w:val="24"/>
          <w:highlight w:val="none"/>
        </w:rPr>
        <w:t>竞价结果确认后两个工作日内</w:t>
      </w:r>
      <w:r>
        <w:rPr>
          <w:rFonts w:hint="eastAsia" w:ascii="宋体" w:hAnsi="宋体" w:cs="宋体"/>
          <w:bCs/>
          <w:color w:val="auto"/>
          <w:kern w:val="0"/>
          <w:sz w:val="24"/>
          <w:highlight w:val="none"/>
          <w:lang w:eastAsia="zh-CN"/>
        </w:rPr>
        <w:t>采购</w:t>
      </w:r>
      <w:r>
        <w:rPr>
          <w:rFonts w:hint="eastAsia" w:ascii="宋体" w:hAnsi="宋体" w:cs="宋体"/>
          <w:bCs/>
          <w:color w:val="auto"/>
          <w:kern w:val="0"/>
          <w:sz w:val="24"/>
          <w:highlight w:val="none"/>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FCE71B2">
      <w:pPr>
        <w:widowControl/>
        <w:spacing w:line="360" w:lineRule="auto"/>
        <w:ind w:firstLine="482" w:firstLineChars="200"/>
        <w:jc w:val="left"/>
        <w:rPr>
          <w:rFonts w:eastAsia="宋体"/>
          <w:color w:val="auto"/>
          <w:highlight w:val="none"/>
        </w:rPr>
      </w:pPr>
      <w:r>
        <w:rPr>
          <w:rFonts w:hint="eastAsia" w:ascii="宋体" w:hAnsi="宋体"/>
          <w:b/>
          <w:bCs/>
          <w:color w:val="auto"/>
          <w:sz w:val="24"/>
          <w:highlight w:val="none"/>
        </w:rPr>
        <w:t>4</w:t>
      </w:r>
      <w:r>
        <w:rPr>
          <w:rFonts w:hint="eastAsia" w:ascii="宋体" w:hAnsi="宋体"/>
          <w:b/>
          <w:bCs/>
          <w:color w:val="auto"/>
          <w:sz w:val="24"/>
          <w:highlight w:val="none"/>
          <w:lang w:val="en-US" w:eastAsia="zh-CN"/>
        </w:rPr>
        <w:t>.</w:t>
      </w:r>
      <w:r>
        <w:rPr>
          <w:rStyle w:val="2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w:t>
      </w:r>
      <w:r>
        <w:rPr>
          <w:rStyle w:val="22"/>
          <w:rFonts w:hint="eastAsia" w:ascii="宋体" w:hAnsi="宋体" w:eastAsia="宋体" w:cs="宋体"/>
          <w:b/>
          <w:bCs/>
          <w:color w:val="auto"/>
          <w:sz w:val="24"/>
          <w:highlight w:val="none"/>
        </w:rPr>
        <w:t>“第一部分 资格及技术商务部分”和“第二部分 报价部分”，</w:t>
      </w:r>
      <w:r>
        <w:rPr>
          <w:rStyle w:val="22"/>
          <w:rFonts w:hint="eastAsia" w:ascii="宋体" w:hAnsi="宋体" w:cs="宋体"/>
          <w:b/>
          <w:bCs/>
          <w:color w:val="auto"/>
          <w:sz w:val="24"/>
          <w:highlight w:val="none"/>
        </w:rPr>
        <w:t>纸质响应文件须逐页加盖公章（或骑缝章）且装订成册。</w:t>
      </w:r>
    </w:p>
    <w:p w14:paraId="65C51F79">
      <w:pPr>
        <w:widowControl/>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7CBEC7AF">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成交供应商应在《成交通知书》发出之日起30天内与采购人签订合同，合同不得对</w:t>
      </w:r>
      <w:r>
        <w:rPr>
          <w:rFonts w:hint="eastAsia" w:ascii="宋体" w:hAnsi="宋体" w:cs="宋体"/>
          <w:color w:val="auto"/>
          <w:sz w:val="24"/>
          <w:highlight w:val="none"/>
          <w:lang w:val="en-US" w:eastAsia="zh-CN"/>
        </w:rPr>
        <w:t>网上竞价</w:t>
      </w:r>
      <w:r>
        <w:rPr>
          <w:rFonts w:hint="eastAsia" w:ascii="宋体" w:hAnsi="宋体" w:cs="宋体"/>
          <w:color w:val="auto"/>
          <w:sz w:val="24"/>
          <w:highlight w:val="none"/>
        </w:rPr>
        <w:t>文件确定的事项和成交供应商的响应文件作实质性修改。</w:t>
      </w:r>
    </w:p>
    <w:p w14:paraId="2E3ECE2C">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合同的履行、违约责任和解决争议的方法等适用民法典。</w:t>
      </w:r>
    </w:p>
    <w:p w14:paraId="79C92C6E">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合同履行过程中，采购人若需追加与合同标的相同的货物</w:t>
      </w:r>
      <w:r>
        <w:rPr>
          <w:rFonts w:hint="eastAsia" w:ascii="宋体" w:hAnsi="宋体" w:cs="宋体"/>
          <w:color w:val="auto"/>
          <w:sz w:val="24"/>
          <w:highlight w:val="none"/>
          <w:lang w:eastAsia="zh-CN"/>
        </w:rPr>
        <w:t>、</w:t>
      </w:r>
      <w:r>
        <w:rPr>
          <w:rFonts w:hint="eastAsia" w:ascii="宋体" w:hAnsi="宋体" w:cs="宋体"/>
          <w:color w:val="auto"/>
          <w:sz w:val="24"/>
          <w:highlight w:val="none"/>
        </w:rPr>
        <w:t>服务</w:t>
      </w:r>
      <w:r>
        <w:rPr>
          <w:rFonts w:hint="eastAsia" w:ascii="宋体" w:hAnsi="宋体" w:cs="宋体"/>
          <w:color w:val="auto"/>
          <w:sz w:val="24"/>
          <w:highlight w:val="none"/>
          <w:lang w:eastAsia="zh-CN"/>
        </w:rPr>
        <w:t>或工程</w:t>
      </w:r>
      <w:r>
        <w:rPr>
          <w:rFonts w:hint="eastAsia" w:ascii="宋体" w:hAnsi="宋体" w:cs="宋体"/>
          <w:color w:val="auto"/>
          <w:sz w:val="24"/>
          <w:highlight w:val="none"/>
        </w:rPr>
        <w:t>，则追加采购金额不得超过原合同采购金额的10%。</w:t>
      </w:r>
    </w:p>
    <w:p w14:paraId="19C2868C">
      <w:pPr>
        <w:pStyle w:val="11"/>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2BEDB2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除因不可抗力或网上竞价文件认可的情形以外，成交供应商不与采购人签订合同或不能履约的将列入景弘集团有限公司、福建省监狱管理局及其下属单位自行采购项目黑名单。</w:t>
      </w:r>
    </w:p>
    <w:p w14:paraId="78999C2A">
      <w:pPr>
        <w:pStyle w:val="14"/>
        <w:spacing w:before="0" w:beforeAutospacing="0" w:after="0" w:afterAutospacing="0" w:line="360" w:lineRule="auto"/>
        <w:ind w:firstLine="0" w:firstLineChars="0"/>
        <w:rPr>
          <w:rFonts w:eastAsia="宋体"/>
          <w:b/>
          <w:bCs/>
          <w:color w:val="auto"/>
          <w:kern w:val="2"/>
          <w:highlight w:val="none"/>
        </w:rPr>
      </w:pPr>
      <w:r>
        <w:rPr>
          <w:rFonts w:hint="eastAsia" w:eastAsia="宋体"/>
          <w:b/>
          <w:bCs/>
          <w:color w:val="auto"/>
          <w:kern w:val="2"/>
          <w:highlight w:val="none"/>
        </w:rPr>
        <w:t>七、如果</w:t>
      </w:r>
      <w:r>
        <w:rPr>
          <w:rStyle w:val="22"/>
          <w:rFonts w:hint="eastAsia"/>
          <w:b/>
          <w:bCs/>
          <w:color w:val="auto"/>
          <w:kern w:val="0"/>
          <w:sz w:val="24"/>
          <w:highlight w:val="none"/>
        </w:rPr>
        <w:t>供应商</w:t>
      </w:r>
      <w:r>
        <w:rPr>
          <w:rFonts w:hint="eastAsia" w:eastAsia="宋体"/>
          <w:b/>
          <w:bCs/>
          <w:color w:val="auto"/>
          <w:kern w:val="2"/>
          <w:highlight w:val="none"/>
        </w:rPr>
        <w:t>发生以下任何一种情况时，其</w:t>
      </w:r>
      <w:r>
        <w:rPr>
          <w:rFonts w:hint="eastAsia" w:eastAsia="宋体"/>
          <w:b/>
          <w:bCs/>
          <w:color w:val="auto"/>
          <w:kern w:val="2"/>
          <w:highlight w:val="none"/>
          <w:lang w:eastAsia="zh-CN"/>
        </w:rPr>
        <w:t>网上</w:t>
      </w:r>
      <w:r>
        <w:rPr>
          <w:rFonts w:hint="eastAsia" w:eastAsia="宋体"/>
          <w:b/>
          <w:bCs/>
          <w:color w:val="auto"/>
          <w:kern w:val="2"/>
          <w:highlight w:val="none"/>
        </w:rPr>
        <w:t>竞价保证金将被不予退还：</w:t>
      </w:r>
    </w:p>
    <w:p w14:paraId="2E400081">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（1）除因不可抗力或网上竞价文件认可的情形以外，成交供应商不与采购人签订合同或不能履约的；</w:t>
      </w:r>
    </w:p>
    <w:p w14:paraId="3F667EE2">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（2）成交供应商自动放弃成交资格的；</w:t>
      </w:r>
    </w:p>
    <w:p w14:paraId="69D86FDB">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（3）</w:t>
      </w:r>
      <w:r>
        <w:rPr>
          <w:rStyle w:val="22"/>
          <w:rFonts w:hint="eastAsia"/>
          <w:color w:val="auto"/>
          <w:kern w:val="0"/>
          <w:sz w:val="24"/>
          <w:highlight w:val="none"/>
        </w:rPr>
        <w:t>供应商</w:t>
      </w:r>
      <w:r>
        <w:rPr>
          <w:rFonts w:hint="eastAsia" w:eastAsia="宋体"/>
          <w:color w:val="auto"/>
          <w:kern w:val="2"/>
          <w:highlight w:val="none"/>
        </w:rPr>
        <w:t>假借以他人名义参加竞价或者弄虚作假，骗取成交；</w:t>
      </w:r>
    </w:p>
    <w:p w14:paraId="719720AE">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（4）国家法律法规以及网上竞价文件中规定的其他竞价保证金不予退还的情形。</w:t>
      </w:r>
    </w:p>
    <w:p w14:paraId="48AF076F">
      <w:pPr>
        <w:spacing w:line="360" w:lineRule="auto"/>
        <w:jc w:val="center"/>
        <w:rPr>
          <w:rFonts w:ascii="宋体" w:hAnsi="宋体" w:cs="宋体"/>
          <w:b/>
          <w:color w:val="auto"/>
          <w:kern w:val="0"/>
          <w:sz w:val="32"/>
          <w:szCs w:val="32"/>
          <w:highlight w:val="none"/>
        </w:rPr>
      </w:pPr>
    </w:p>
    <w:p w14:paraId="5DF762C2">
      <w:pPr>
        <w:spacing w:line="240" w:lineRule="auto"/>
        <w:jc w:val="both"/>
        <w:rPr>
          <w:rFonts w:hint="eastAsia" w:ascii="宋体" w:hAnsi="宋体" w:cs="宋体"/>
          <w:b/>
          <w:color w:val="auto"/>
          <w:kern w:val="0"/>
          <w:sz w:val="32"/>
          <w:szCs w:val="32"/>
          <w:highlight w:val="none"/>
        </w:rPr>
      </w:pPr>
    </w:p>
    <w:p w14:paraId="589CE48E">
      <w:pPr>
        <w:spacing w:line="240" w:lineRule="auto"/>
        <w:jc w:val="center"/>
        <w:rPr>
          <w:rFonts w:hint="eastAsia" w:ascii="宋体" w:hAnsi="宋体" w:cs="宋体"/>
          <w:b/>
          <w:color w:val="auto"/>
          <w:kern w:val="0"/>
          <w:sz w:val="32"/>
          <w:szCs w:val="32"/>
          <w:highlight w:val="none"/>
        </w:rPr>
      </w:pPr>
    </w:p>
    <w:p w14:paraId="03DA3087">
      <w:pPr>
        <w:spacing w:line="240" w:lineRule="auto"/>
        <w:jc w:val="center"/>
        <w:rPr>
          <w:rFonts w:hint="eastAsia" w:ascii="宋体" w:hAnsi="宋体" w:cs="宋体"/>
          <w:b/>
          <w:color w:val="auto"/>
          <w:kern w:val="0"/>
          <w:sz w:val="32"/>
          <w:szCs w:val="32"/>
          <w:highlight w:val="none"/>
        </w:rPr>
      </w:pPr>
    </w:p>
    <w:p w14:paraId="61C29386">
      <w:pPr>
        <w:spacing w:line="240" w:lineRule="auto"/>
        <w:jc w:val="center"/>
        <w:rPr>
          <w:rFonts w:hint="eastAsia" w:ascii="宋体" w:hAnsi="宋体" w:cs="宋体"/>
          <w:b/>
          <w:color w:val="auto"/>
          <w:kern w:val="0"/>
          <w:sz w:val="32"/>
          <w:szCs w:val="32"/>
          <w:highlight w:val="none"/>
        </w:rPr>
      </w:pPr>
    </w:p>
    <w:p w14:paraId="0CE00B7E">
      <w:pPr>
        <w:spacing w:line="240" w:lineRule="auto"/>
        <w:jc w:val="center"/>
        <w:rPr>
          <w:rFonts w:hint="eastAsia" w:ascii="宋体" w:hAnsi="宋体" w:cs="宋体"/>
          <w:b/>
          <w:color w:val="auto"/>
          <w:kern w:val="0"/>
          <w:sz w:val="32"/>
          <w:szCs w:val="32"/>
          <w:highlight w:val="none"/>
        </w:rPr>
      </w:pPr>
    </w:p>
    <w:p w14:paraId="6DAECA16">
      <w:pPr>
        <w:spacing w:line="240" w:lineRule="auto"/>
        <w:jc w:val="center"/>
        <w:rPr>
          <w:rFonts w:hint="eastAsia" w:ascii="宋体" w:hAnsi="宋体" w:cs="宋体"/>
          <w:b/>
          <w:color w:val="auto"/>
          <w:kern w:val="0"/>
          <w:sz w:val="32"/>
          <w:szCs w:val="32"/>
          <w:highlight w:val="none"/>
        </w:rPr>
      </w:pPr>
    </w:p>
    <w:p w14:paraId="692B911E">
      <w:pPr>
        <w:spacing w:line="240" w:lineRule="auto"/>
        <w:jc w:val="center"/>
        <w:rPr>
          <w:rFonts w:hint="eastAsia" w:ascii="宋体" w:hAnsi="宋体" w:cs="宋体"/>
          <w:b/>
          <w:color w:val="auto"/>
          <w:kern w:val="0"/>
          <w:sz w:val="32"/>
          <w:szCs w:val="32"/>
          <w:highlight w:val="none"/>
        </w:rPr>
      </w:pPr>
    </w:p>
    <w:p w14:paraId="702BFEF4">
      <w:pPr>
        <w:spacing w:line="240" w:lineRule="auto"/>
        <w:jc w:val="center"/>
        <w:rPr>
          <w:rFonts w:hint="eastAsia" w:ascii="宋体" w:hAnsi="宋体" w:cs="宋体"/>
          <w:b/>
          <w:color w:val="auto"/>
          <w:kern w:val="0"/>
          <w:sz w:val="32"/>
          <w:szCs w:val="32"/>
          <w:highlight w:val="none"/>
        </w:rPr>
      </w:pPr>
    </w:p>
    <w:p w14:paraId="629A09E1">
      <w:pPr>
        <w:spacing w:line="240" w:lineRule="auto"/>
        <w:jc w:val="center"/>
        <w:rPr>
          <w:rFonts w:hint="eastAsia" w:ascii="宋体" w:hAnsi="宋体" w:cs="宋体"/>
          <w:b/>
          <w:color w:val="auto"/>
          <w:kern w:val="0"/>
          <w:sz w:val="32"/>
          <w:szCs w:val="32"/>
          <w:highlight w:val="none"/>
        </w:rPr>
      </w:pPr>
    </w:p>
    <w:p w14:paraId="2760DCC3">
      <w:pPr>
        <w:spacing w:line="240" w:lineRule="auto"/>
        <w:jc w:val="center"/>
        <w:rPr>
          <w:rFonts w:hint="eastAsia" w:ascii="宋体" w:hAnsi="宋体" w:cs="宋体"/>
          <w:b/>
          <w:color w:val="auto"/>
          <w:kern w:val="0"/>
          <w:sz w:val="32"/>
          <w:szCs w:val="32"/>
          <w:highlight w:val="none"/>
        </w:rPr>
      </w:pPr>
    </w:p>
    <w:p w14:paraId="1F974085">
      <w:pPr>
        <w:spacing w:line="240" w:lineRule="auto"/>
        <w:jc w:val="center"/>
        <w:rPr>
          <w:rFonts w:hint="eastAsia" w:ascii="宋体" w:hAnsi="宋体" w:cs="宋体"/>
          <w:b/>
          <w:color w:val="auto"/>
          <w:kern w:val="0"/>
          <w:sz w:val="32"/>
          <w:szCs w:val="32"/>
          <w:highlight w:val="none"/>
        </w:rPr>
      </w:pPr>
    </w:p>
    <w:p w14:paraId="3C3328D9">
      <w:pPr>
        <w:spacing w:line="240" w:lineRule="auto"/>
        <w:jc w:val="center"/>
        <w:rPr>
          <w:rFonts w:hint="eastAsia" w:ascii="宋体" w:hAnsi="宋体" w:cs="宋体"/>
          <w:b/>
          <w:color w:val="auto"/>
          <w:kern w:val="0"/>
          <w:sz w:val="32"/>
          <w:szCs w:val="32"/>
          <w:highlight w:val="none"/>
        </w:rPr>
      </w:pPr>
    </w:p>
    <w:p w14:paraId="15940CF7">
      <w:pPr>
        <w:spacing w:line="240" w:lineRule="auto"/>
        <w:jc w:val="center"/>
        <w:rPr>
          <w:rFonts w:hint="eastAsia" w:ascii="宋体" w:hAnsi="宋体" w:cs="宋体"/>
          <w:b/>
          <w:color w:val="auto"/>
          <w:kern w:val="0"/>
          <w:sz w:val="32"/>
          <w:szCs w:val="32"/>
          <w:highlight w:val="none"/>
        </w:rPr>
      </w:pPr>
    </w:p>
    <w:p w14:paraId="3D5516BE">
      <w:pPr>
        <w:spacing w:line="240" w:lineRule="auto"/>
        <w:jc w:val="center"/>
        <w:rPr>
          <w:rFonts w:hint="eastAsia" w:ascii="宋体" w:hAnsi="宋体" w:cs="宋体"/>
          <w:b/>
          <w:color w:val="auto"/>
          <w:kern w:val="0"/>
          <w:sz w:val="32"/>
          <w:szCs w:val="32"/>
          <w:highlight w:val="none"/>
        </w:rPr>
      </w:pPr>
    </w:p>
    <w:p w14:paraId="092D7D5A">
      <w:pPr>
        <w:spacing w:line="240" w:lineRule="auto"/>
        <w:jc w:val="center"/>
        <w:rPr>
          <w:rFonts w:hint="eastAsia" w:ascii="宋体" w:hAnsi="宋体" w:cs="宋体"/>
          <w:b/>
          <w:color w:val="auto"/>
          <w:kern w:val="0"/>
          <w:sz w:val="32"/>
          <w:szCs w:val="32"/>
          <w:highlight w:val="none"/>
        </w:rPr>
      </w:pPr>
    </w:p>
    <w:p w14:paraId="21C06C79">
      <w:pPr>
        <w:spacing w:line="240" w:lineRule="auto"/>
        <w:jc w:val="center"/>
        <w:rPr>
          <w:rFonts w:hint="eastAsia" w:ascii="宋体" w:hAnsi="宋体" w:cs="宋体"/>
          <w:b/>
          <w:color w:val="auto"/>
          <w:kern w:val="0"/>
          <w:sz w:val="32"/>
          <w:szCs w:val="32"/>
          <w:highlight w:val="none"/>
        </w:rPr>
      </w:pPr>
    </w:p>
    <w:p w14:paraId="0AC44C68">
      <w:pPr>
        <w:spacing w:line="240" w:lineRule="auto"/>
        <w:jc w:val="center"/>
        <w:rPr>
          <w:rFonts w:hint="eastAsia" w:ascii="宋体" w:hAnsi="宋体" w:cs="宋体"/>
          <w:b/>
          <w:color w:val="auto"/>
          <w:kern w:val="0"/>
          <w:sz w:val="32"/>
          <w:szCs w:val="32"/>
          <w:highlight w:val="none"/>
        </w:rPr>
      </w:pPr>
    </w:p>
    <w:p w14:paraId="081117D0">
      <w:pPr>
        <w:spacing w:line="240" w:lineRule="auto"/>
        <w:jc w:val="center"/>
        <w:rPr>
          <w:rFonts w:hint="eastAsia" w:ascii="宋体" w:hAnsi="宋体" w:cs="宋体"/>
          <w:b/>
          <w:color w:val="auto"/>
          <w:kern w:val="0"/>
          <w:sz w:val="32"/>
          <w:szCs w:val="32"/>
          <w:highlight w:val="none"/>
        </w:rPr>
      </w:pPr>
    </w:p>
    <w:p w14:paraId="5981CB8F">
      <w:pPr>
        <w:spacing w:line="240" w:lineRule="auto"/>
        <w:jc w:val="center"/>
        <w:rPr>
          <w:rFonts w:hint="eastAsia" w:ascii="宋体" w:hAnsi="宋体" w:cs="宋体"/>
          <w:b/>
          <w:color w:val="auto"/>
          <w:kern w:val="0"/>
          <w:sz w:val="32"/>
          <w:szCs w:val="32"/>
          <w:highlight w:val="none"/>
        </w:rPr>
      </w:pPr>
    </w:p>
    <w:p w14:paraId="4AE543B6">
      <w:pPr>
        <w:spacing w:line="240" w:lineRule="auto"/>
        <w:jc w:val="center"/>
        <w:rPr>
          <w:rFonts w:hint="eastAsia" w:ascii="宋体" w:hAnsi="宋体" w:cs="宋体"/>
          <w:b/>
          <w:color w:val="auto"/>
          <w:kern w:val="0"/>
          <w:sz w:val="32"/>
          <w:szCs w:val="32"/>
          <w:highlight w:val="none"/>
        </w:rPr>
      </w:pPr>
    </w:p>
    <w:p w14:paraId="533D93ED">
      <w:pPr>
        <w:spacing w:line="240" w:lineRule="auto"/>
        <w:jc w:val="center"/>
        <w:rPr>
          <w:rFonts w:hint="eastAsia" w:ascii="宋体" w:hAnsi="宋体" w:cs="宋体"/>
          <w:b/>
          <w:color w:val="auto"/>
          <w:kern w:val="0"/>
          <w:sz w:val="32"/>
          <w:szCs w:val="32"/>
          <w:highlight w:val="none"/>
        </w:rPr>
      </w:pPr>
    </w:p>
    <w:p w14:paraId="0D009EE8">
      <w:pPr>
        <w:spacing w:line="240" w:lineRule="auto"/>
        <w:jc w:val="both"/>
        <w:rPr>
          <w:rFonts w:hint="eastAsia" w:ascii="宋体" w:hAnsi="宋体" w:cs="宋体"/>
          <w:b/>
          <w:color w:val="auto"/>
          <w:kern w:val="0"/>
          <w:sz w:val="32"/>
          <w:szCs w:val="32"/>
          <w:highlight w:val="none"/>
        </w:rPr>
      </w:pPr>
    </w:p>
    <w:p w14:paraId="238546A6">
      <w:pPr>
        <w:spacing w:line="240" w:lineRule="auto"/>
        <w:jc w:val="center"/>
        <w:rPr>
          <w:rFonts w:hint="eastAsia" w:ascii="宋体" w:hAnsi="宋体" w:cs="宋体"/>
          <w:b/>
          <w:color w:val="auto"/>
          <w:kern w:val="0"/>
          <w:sz w:val="32"/>
          <w:szCs w:val="32"/>
          <w:highlight w:val="none"/>
        </w:rPr>
      </w:pPr>
    </w:p>
    <w:p w14:paraId="1C9C0D6E">
      <w:pPr>
        <w:spacing w:line="24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5502904A">
      <w:pPr>
        <w:snapToGrid w:val="0"/>
        <w:spacing w:line="400" w:lineRule="exact"/>
        <w:ind w:right="0" w:rightChars="0" w:firstLine="0" w:firstLineChars="0"/>
        <w:outlineLvl w:val="1"/>
        <w:rPr>
          <w:rFonts w:ascii="宋体" w:hAnsi="宋体" w:cs="宋体"/>
          <w:b/>
          <w:color w:val="auto"/>
          <w:sz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color w:val="auto"/>
          <w:sz w:val="24"/>
          <w:highlight w:val="none"/>
        </w:rPr>
        <w:t>一、项目概述</w:t>
      </w:r>
      <w:bookmarkEnd w:id="1"/>
      <w:bookmarkEnd w:id="2"/>
    </w:p>
    <w:p w14:paraId="7B1B3FF5">
      <w:pPr>
        <w:pStyle w:val="24"/>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采购标的一览表</w:t>
      </w:r>
    </w:p>
    <w:p w14:paraId="078EBE88">
      <w:pPr>
        <w:pStyle w:val="16"/>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17"/>
        <w:tblpPr w:leftFromText="180" w:rightFromText="180" w:vertAnchor="text" w:horzAnchor="page" w:tblpX="1467" w:tblpY="144"/>
        <w:tblOverlap w:val="never"/>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74"/>
        <w:gridCol w:w="1369"/>
        <w:gridCol w:w="1865"/>
        <w:gridCol w:w="712"/>
        <w:gridCol w:w="899"/>
        <w:gridCol w:w="1041"/>
        <w:gridCol w:w="1150"/>
        <w:gridCol w:w="1196"/>
      </w:tblGrid>
      <w:tr w14:paraId="577E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1" w:type="pct"/>
            <w:noWrap/>
            <w:vAlign w:val="center"/>
          </w:tcPr>
          <w:p w14:paraId="74EDDD33">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rPr>
              <w:t>合同包</w:t>
            </w:r>
          </w:p>
        </w:tc>
        <w:tc>
          <w:tcPr>
            <w:tcW w:w="357" w:type="pct"/>
            <w:noWrap/>
            <w:vAlign w:val="center"/>
          </w:tcPr>
          <w:p w14:paraId="0EEF2B09">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cs="宋体"/>
                <w:bCs/>
                <w:color w:val="auto"/>
                <w:sz w:val="24"/>
                <w:highlight w:val="none"/>
              </w:rPr>
              <w:t>品目号</w:t>
            </w:r>
          </w:p>
        </w:tc>
        <w:tc>
          <w:tcPr>
            <w:tcW w:w="726" w:type="pct"/>
            <w:noWrap/>
            <w:vAlign w:val="center"/>
          </w:tcPr>
          <w:p w14:paraId="25DBFEAC">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eastAsia="宋体" w:cs="宋体"/>
                <w:b w:val="0"/>
                <w:bCs/>
                <w:color w:val="auto"/>
                <w:sz w:val="24"/>
                <w:highlight w:val="none"/>
                <w:lang w:eastAsia="zh-CN"/>
              </w:rPr>
            </w:pPr>
            <w:r>
              <w:rPr>
                <w:rFonts w:hint="eastAsia" w:hAnsi="宋体" w:cs="宋体"/>
                <w:b w:val="0"/>
                <w:bCs/>
                <w:color w:val="auto"/>
                <w:sz w:val="24"/>
                <w:highlight w:val="none"/>
                <w:lang w:eastAsia="zh-CN"/>
              </w:rPr>
              <w:t>品目名称</w:t>
            </w:r>
          </w:p>
        </w:tc>
        <w:tc>
          <w:tcPr>
            <w:tcW w:w="990" w:type="pct"/>
            <w:noWrap/>
            <w:vAlign w:val="center"/>
          </w:tcPr>
          <w:p w14:paraId="3520F269">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 w:val="0"/>
                <w:bCs/>
                <w:color w:val="auto"/>
                <w:sz w:val="24"/>
                <w:highlight w:val="none"/>
              </w:rPr>
            </w:pPr>
            <w:r>
              <w:rPr>
                <w:rFonts w:hint="eastAsia" w:hAnsi="宋体" w:cs="宋体"/>
                <w:b w:val="0"/>
                <w:bCs/>
                <w:color w:val="auto"/>
                <w:sz w:val="24"/>
                <w:highlight w:val="none"/>
              </w:rPr>
              <w:t>采购标的</w:t>
            </w:r>
          </w:p>
        </w:tc>
        <w:tc>
          <w:tcPr>
            <w:tcW w:w="378" w:type="pct"/>
            <w:noWrap/>
            <w:vAlign w:val="center"/>
          </w:tcPr>
          <w:p w14:paraId="7775433F">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lang w:val="en-US" w:eastAsia="zh-CN"/>
              </w:rPr>
              <w:t>数量</w:t>
            </w:r>
          </w:p>
        </w:tc>
        <w:tc>
          <w:tcPr>
            <w:tcW w:w="477" w:type="pct"/>
            <w:noWrap/>
            <w:vAlign w:val="center"/>
          </w:tcPr>
          <w:p w14:paraId="15B8C3F2">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rPr>
              <w:t>是否允许进口</w:t>
            </w:r>
          </w:p>
        </w:tc>
        <w:tc>
          <w:tcPr>
            <w:tcW w:w="552" w:type="pct"/>
            <w:noWrap/>
            <w:vAlign w:val="center"/>
          </w:tcPr>
          <w:p w14:paraId="0F97E8A1">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lang w:eastAsia="zh-CN"/>
              </w:rPr>
            </w:pPr>
          </w:p>
          <w:p w14:paraId="585C972A">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default" w:hAnsi="宋体" w:cs="宋体"/>
                <w:bCs/>
                <w:color w:val="auto"/>
                <w:sz w:val="24"/>
                <w:highlight w:val="none"/>
                <w:lang w:val="en-US" w:eastAsia="zh-CN"/>
              </w:rPr>
            </w:pPr>
            <w:r>
              <w:rPr>
                <w:rFonts w:hint="eastAsia" w:hAnsi="宋体" w:cs="宋体"/>
                <w:bCs/>
                <w:color w:val="auto"/>
                <w:sz w:val="24"/>
                <w:highlight w:val="none"/>
                <w:lang w:eastAsia="zh-CN"/>
              </w:rPr>
              <w:t>预算金额</w:t>
            </w:r>
          </w:p>
          <w:p w14:paraId="63DBC3E3">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p>
        </w:tc>
        <w:tc>
          <w:tcPr>
            <w:tcW w:w="610" w:type="pct"/>
            <w:noWrap/>
            <w:vAlign w:val="center"/>
          </w:tcPr>
          <w:p w14:paraId="203478A3">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lang w:val="en-US" w:eastAsia="zh-CN"/>
              </w:rPr>
            </w:pPr>
          </w:p>
          <w:p w14:paraId="28C10629">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default" w:hAnsi="宋体" w:cs="宋体"/>
                <w:bCs/>
                <w:color w:val="auto"/>
                <w:sz w:val="24"/>
                <w:highlight w:val="none"/>
                <w:lang w:val="en-US" w:eastAsia="zh-CN"/>
              </w:rPr>
            </w:pPr>
            <w:r>
              <w:rPr>
                <w:rFonts w:hint="eastAsia" w:hAnsi="宋体" w:cs="宋体"/>
                <w:bCs/>
                <w:color w:val="auto"/>
                <w:sz w:val="24"/>
                <w:highlight w:val="none"/>
                <w:lang w:val="en-US" w:eastAsia="zh-CN"/>
              </w:rPr>
              <w:t>最高限价</w:t>
            </w:r>
          </w:p>
          <w:p w14:paraId="38CE391C">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p>
        </w:tc>
        <w:tc>
          <w:tcPr>
            <w:tcW w:w="635" w:type="pct"/>
            <w:noWrap/>
            <w:vAlign w:val="center"/>
          </w:tcPr>
          <w:p w14:paraId="3B974E8D">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p>
          <w:p w14:paraId="0868722A">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r>
              <w:rPr>
                <w:rFonts w:hint="eastAsia" w:hAnsi="宋体" w:cs="宋体"/>
                <w:bCs/>
                <w:color w:val="auto"/>
                <w:sz w:val="24"/>
                <w:highlight w:val="none"/>
                <w:lang w:val="en-US" w:eastAsia="zh-CN"/>
              </w:rPr>
              <w:t>竞价</w:t>
            </w:r>
            <w:r>
              <w:rPr>
                <w:rFonts w:hint="eastAsia" w:hAnsi="宋体" w:cs="宋体"/>
                <w:bCs/>
                <w:color w:val="auto"/>
                <w:sz w:val="24"/>
                <w:highlight w:val="none"/>
              </w:rPr>
              <w:t>保证金</w:t>
            </w:r>
          </w:p>
          <w:p w14:paraId="08F447A0">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cs="宋体"/>
                <w:bCs/>
                <w:color w:val="auto"/>
                <w:sz w:val="24"/>
                <w:highlight w:val="none"/>
              </w:rPr>
            </w:pPr>
          </w:p>
        </w:tc>
      </w:tr>
      <w:tr w14:paraId="11AE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71" w:type="pct"/>
            <w:noWrap/>
            <w:vAlign w:val="center"/>
          </w:tcPr>
          <w:p w14:paraId="7A00F274">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bCs/>
                <w:color w:val="auto"/>
                <w:sz w:val="24"/>
                <w:highlight w:val="none"/>
              </w:rPr>
            </w:pPr>
            <w:r>
              <w:rPr>
                <w:rFonts w:hint="eastAsia" w:ascii="宋体" w:hAnsi="宋体"/>
                <w:bCs/>
                <w:color w:val="auto"/>
                <w:sz w:val="24"/>
                <w:highlight w:val="none"/>
              </w:rPr>
              <w:t>1</w:t>
            </w:r>
          </w:p>
        </w:tc>
        <w:tc>
          <w:tcPr>
            <w:tcW w:w="357" w:type="pct"/>
            <w:noWrap/>
            <w:vAlign w:val="center"/>
          </w:tcPr>
          <w:p w14:paraId="4BEB0BBD">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bCs/>
                <w:color w:val="auto"/>
                <w:sz w:val="24"/>
                <w:highlight w:val="none"/>
              </w:rPr>
            </w:pPr>
            <w:r>
              <w:rPr>
                <w:rFonts w:hint="eastAsia" w:ascii="宋体" w:hAnsi="宋体"/>
                <w:bCs/>
                <w:color w:val="auto"/>
                <w:sz w:val="24"/>
                <w:highlight w:val="none"/>
              </w:rPr>
              <w:t>1-1</w:t>
            </w:r>
          </w:p>
        </w:tc>
        <w:tc>
          <w:tcPr>
            <w:tcW w:w="726" w:type="pct"/>
            <w:noWrap/>
            <w:vAlign w:val="center"/>
          </w:tcPr>
          <w:p w14:paraId="41E727DB">
            <w:pPr>
              <w:keepNext w:val="0"/>
              <w:keepLines w:val="0"/>
              <w:pageBreakBefore w:val="0"/>
              <w:kinsoku/>
              <w:wordWrap/>
              <w:overflowPunct/>
              <w:topLinePunct w:val="0"/>
              <w:autoSpaceDE/>
              <w:autoSpaceDN/>
              <w:bidi w:val="0"/>
              <w:adjustRightInd/>
              <w:snapToGrid w:val="0"/>
              <w:spacing w:line="0" w:lineRule="atLeast"/>
              <w:jc w:val="center"/>
              <w:textAlignment w:val="auto"/>
              <w:rPr>
                <w:rFonts w:hint="eastAsia" w:ascii="宋体" w:hAnsi="宋体" w:cs="宋体"/>
                <w:b w:val="0"/>
                <w:bCs/>
                <w:color w:val="auto"/>
                <w:kern w:val="0"/>
                <w:sz w:val="24"/>
                <w:highlight w:val="none"/>
                <w:u w:val="none"/>
                <w:lang w:eastAsia="zh-CN"/>
              </w:rPr>
            </w:pPr>
            <w:bookmarkStart w:id="7" w:name="OLE_LINK1"/>
            <w:r>
              <w:rPr>
                <w:rFonts w:hint="eastAsia" w:ascii="宋体" w:hAnsi="宋体" w:cs="宋体"/>
                <w:b w:val="0"/>
                <w:bCs/>
                <w:color w:val="auto"/>
                <w:kern w:val="0"/>
                <w:sz w:val="24"/>
                <w:highlight w:val="none"/>
                <w:u w:val="none"/>
                <w:lang w:val="en-US" w:eastAsia="zh-CN"/>
              </w:rPr>
              <w:t>A02370400</w:t>
            </w:r>
          </w:p>
          <w:bookmarkEnd w:id="7"/>
          <w:p w14:paraId="463EA479">
            <w:pPr>
              <w:keepNext w:val="0"/>
              <w:keepLines w:val="0"/>
              <w:pageBreakBefore w:val="0"/>
              <w:kinsoku/>
              <w:wordWrap/>
              <w:overflowPunct/>
              <w:topLinePunct w:val="0"/>
              <w:autoSpaceDE/>
              <w:autoSpaceDN/>
              <w:bidi w:val="0"/>
              <w:adjustRightInd/>
              <w:snapToGrid w:val="0"/>
              <w:spacing w:line="0" w:lineRule="atLeast"/>
              <w:jc w:val="center"/>
              <w:textAlignment w:val="auto"/>
              <w:rPr>
                <w:rFonts w:hint="eastAsia" w:ascii="宋体" w:hAnsi="宋体" w:cs="宋体"/>
                <w:b w:val="0"/>
                <w:bCs/>
                <w:color w:val="auto"/>
                <w:kern w:val="0"/>
                <w:sz w:val="24"/>
                <w:highlight w:val="none"/>
                <w:u w:val="none"/>
                <w:lang w:eastAsia="zh-CN"/>
              </w:rPr>
            </w:pPr>
            <w:r>
              <w:rPr>
                <w:rFonts w:hint="eastAsia" w:ascii="宋体" w:hAnsi="宋体" w:cs="宋体"/>
                <w:b w:val="0"/>
                <w:bCs/>
                <w:color w:val="auto"/>
                <w:kern w:val="0"/>
                <w:sz w:val="24"/>
                <w:highlight w:val="none"/>
                <w:u w:val="none"/>
                <w:lang w:val="en-US" w:eastAsia="zh-CN"/>
              </w:rPr>
              <w:t>安全、检查、监视、报警设备</w:t>
            </w:r>
          </w:p>
          <w:p w14:paraId="1023376A">
            <w:pPr>
              <w:keepNext w:val="0"/>
              <w:keepLines w:val="0"/>
              <w:pageBreakBefore w:val="0"/>
              <w:kinsoku/>
              <w:wordWrap/>
              <w:overflowPunct/>
              <w:topLinePunct w:val="0"/>
              <w:autoSpaceDE/>
              <w:autoSpaceDN/>
              <w:bidi w:val="0"/>
              <w:adjustRightInd/>
              <w:snapToGrid w:val="0"/>
              <w:spacing w:line="0" w:lineRule="atLeast"/>
              <w:jc w:val="center"/>
              <w:textAlignment w:val="auto"/>
              <w:rPr>
                <w:rFonts w:hint="eastAsia" w:ascii="宋体" w:hAnsi="宋体" w:cs="宋体"/>
                <w:b w:val="0"/>
                <w:bCs/>
                <w:color w:val="auto"/>
                <w:kern w:val="0"/>
                <w:sz w:val="24"/>
                <w:highlight w:val="none"/>
                <w:u w:val="none"/>
                <w:lang w:eastAsia="zh-CN"/>
              </w:rPr>
            </w:pPr>
          </w:p>
        </w:tc>
        <w:tc>
          <w:tcPr>
            <w:tcW w:w="990" w:type="pct"/>
            <w:noWrap/>
            <w:vAlign w:val="center"/>
          </w:tcPr>
          <w:p w14:paraId="4567E61C">
            <w:pPr>
              <w:keepNext w:val="0"/>
              <w:keepLines w:val="0"/>
              <w:pageBreakBefore w:val="0"/>
              <w:kinsoku/>
              <w:wordWrap/>
              <w:overflowPunct/>
              <w:topLinePunct w:val="0"/>
              <w:autoSpaceDE/>
              <w:autoSpaceDN/>
              <w:bidi w:val="0"/>
              <w:adjustRightInd/>
              <w:snapToGrid w:val="0"/>
              <w:spacing w:line="0" w:lineRule="atLeast"/>
              <w:jc w:val="center"/>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val="en-US" w:eastAsia="zh-CN"/>
              </w:rPr>
              <w:t>福建省龙岩监狱一键报警系统采购项目（二次）</w:t>
            </w:r>
          </w:p>
        </w:tc>
        <w:tc>
          <w:tcPr>
            <w:tcW w:w="378" w:type="pct"/>
            <w:noWrap/>
            <w:vAlign w:val="center"/>
          </w:tcPr>
          <w:p w14:paraId="3DA34CDC">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bCs/>
                <w:color w:val="auto"/>
                <w:sz w:val="24"/>
                <w:highlight w:val="none"/>
                <w:lang w:val="en-US"/>
              </w:rPr>
            </w:pPr>
            <w:r>
              <w:rPr>
                <w:rFonts w:hint="eastAsia" w:ascii="宋体" w:hAnsi="宋体" w:cs="宋体"/>
                <w:bCs/>
                <w:color w:val="auto"/>
                <w:kern w:val="0"/>
                <w:sz w:val="24"/>
                <w:highlight w:val="none"/>
                <w:lang w:val="en-US" w:eastAsia="zh-CN"/>
              </w:rPr>
              <w:t>1套</w:t>
            </w:r>
          </w:p>
        </w:tc>
        <w:tc>
          <w:tcPr>
            <w:tcW w:w="477" w:type="pct"/>
            <w:noWrap/>
            <w:vAlign w:val="center"/>
          </w:tcPr>
          <w:p w14:paraId="4335DF5D">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552" w:type="pct"/>
            <w:noWrap/>
            <w:vAlign w:val="center"/>
          </w:tcPr>
          <w:p w14:paraId="189B7F22">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bCs/>
                <w:color w:val="auto"/>
                <w:sz w:val="24"/>
                <w:highlight w:val="none"/>
                <w:lang w:val="en-US"/>
              </w:rPr>
            </w:pPr>
            <w:r>
              <w:rPr>
                <w:rFonts w:hint="eastAsia" w:ascii="宋体" w:hAnsi="宋体" w:cs="宋体"/>
                <w:bCs/>
                <w:color w:val="auto"/>
                <w:kern w:val="0"/>
                <w:sz w:val="24"/>
                <w:highlight w:val="none"/>
                <w:lang w:val="en-US" w:eastAsia="zh-CN"/>
              </w:rPr>
              <w:t>150000</w:t>
            </w:r>
          </w:p>
        </w:tc>
        <w:tc>
          <w:tcPr>
            <w:tcW w:w="610" w:type="pct"/>
            <w:noWrap/>
            <w:vAlign w:val="center"/>
          </w:tcPr>
          <w:p w14:paraId="167D751F">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147911</w:t>
            </w:r>
          </w:p>
        </w:tc>
        <w:tc>
          <w:tcPr>
            <w:tcW w:w="635" w:type="pct"/>
            <w:noWrap/>
            <w:vAlign w:val="center"/>
          </w:tcPr>
          <w:p w14:paraId="333E6921">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lang w:val="en-US" w:eastAsia="zh-CN"/>
              </w:rPr>
              <w:t>1500</w:t>
            </w:r>
          </w:p>
        </w:tc>
      </w:tr>
    </w:tbl>
    <w:p w14:paraId="1DFA2D6B">
      <w:pPr>
        <w:rPr>
          <w:rFonts w:hint="eastAsia" w:eastAsia="宋体" w:cs="宋体"/>
          <w:b w:val="0"/>
          <w:color w:val="auto"/>
          <w:sz w:val="24"/>
          <w:szCs w:val="24"/>
          <w:highlight w:val="none"/>
        </w:rPr>
      </w:pPr>
    </w:p>
    <w:p w14:paraId="7D7B6698">
      <w:pPr>
        <w:keepNext w:val="0"/>
        <w:keepLines w:val="0"/>
        <w:pageBreakBefore w:val="0"/>
        <w:numPr>
          <w:ilvl w:val="0"/>
          <w:numId w:val="0"/>
        </w:numPr>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本项目合同包成交候选人数量：1名。</w:t>
      </w:r>
    </w:p>
    <w:p w14:paraId="3AB3A45B">
      <w:pPr>
        <w:keepNext w:val="0"/>
        <w:keepLines w:val="0"/>
        <w:pageBreakBefore w:val="0"/>
        <w:numPr>
          <w:ilvl w:val="0"/>
          <w:numId w:val="0"/>
        </w:numPr>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本项目为</w:t>
      </w:r>
      <w:r>
        <w:rPr>
          <w:rFonts w:hint="eastAsia" w:ascii="宋体" w:hAnsi="宋体" w:cs="宋体"/>
          <w:color w:val="auto"/>
          <w:kern w:val="0"/>
          <w:sz w:val="24"/>
          <w:highlight w:val="none"/>
          <w:u w:val="none"/>
          <w:lang w:eastAsia="zh-CN"/>
        </w:rPr>
        <w:t>福建省龙岩监狱一键报警系统采购项目（二次）</w:t>
      </w:r>
      <w:r>
        <w:rPr>
          <w:rFonts w:hint="eastAsia"/>
          <w:color w:val="auto"/>
          <w:sz w:val="24"/>
          <w:highlight w:val="none"/>
        </w:rPr>
        <w:t>，预算金额</w:t>
      </w:r>
      <w:r>
        <w:rPr>
          <w:rFonts w:hint="eastAsia"/>
          <w:color w:val="auto"/>
          <w:sz w:val="24"/>
          <w:highlight w:val="none"/>
          <w:lang w:val="en-US" w:eastAsia="zh-CN"/>
        </w:rPr>
        <w:t>150000</w:t>
      </w:r>
      <w:r>
        <w:rPr>
          <w:rFonts w:hint="eastAsia"/>
          <w:color w:val="auto"/>
          <w:sz w:val="24"/>
          <w:highlight w:val="none"/>
        </w:rPr>
        <w:t>元。要求供应商根据本竞价文件提出的技术要求对所需货物及技术服务等进行报价</w:t>
      </w:r>
      <w:r>
        <w:rPr>
          <w:rFonts w:hint="eastAsia"/>
          <w:color w:val="auto"/>
          <w:sz w:val="24"/>
          <w:highlight w:val="none"/>
          <w:lang w:eastAsia="zh-CN"/>
        </w:rPr>
        <w:t>。</w:t>
      </w:r>
    </w:p>
    <w:p w14:paraId="4CA9FE1C">
      <w:pPr>
        <w:spacing w:line="360" w:lineRule="auto"/>
        <w:ind w:firstLine="480" w:firstLineChars="200"/>
        <w:rPr>
          <w:rFonts w:hint="eastAsia" w:ascii="宋体" w:hAnsi="宋体" w:cs="宋体"/>
          <w:b w:val="0"/>
          <w:bCs w:val="0"/>
          <w:color w:val="auto"/>
          <w:kern w:val="0"/>
          <w:sz w:val="24"/>
          <w:highlight w:val="none"/>
          <w:u w:val="none"/>
        </w:rPr>
      </w:pPr>
      <w:r>
        <w:rPr>
          <w:rFonts w:hint="eastAsia"/>
          <w:color w:val="auto"/>
          <w:sz w:val="24"/>
          <w:highlight w:val="none"/>
          <w:lang w:val="en-US" w:eastAsia="zh-CN"/>
        </w:rPr>
        <w:t>4、</w:t>
      </w:r>
      <w:r>
        <w:rPr>
          <w:rFonts w:hint="eastAsia" w:ascii="宋体" w:hAnsi="宋体" w:eastAsia="宋体" w:cs="宋体"/>
          <w:color w:val="auto"/>
          <w:kern w:val="0"/>
          <w:sz w:val="24"/>
          <w:szCs w:val="24"/>
          <w:highlight w:val="none"/>
          <w:u w:val="none"/>
          <w:lang w:val="en-US" w:eastAsia="zh-CN"/>
        </w:rPr>
        <w:t>供应商按总价报价，报价最低的为成交供应商，投标报价不得超过</w:t>
      </w:r>
      <w:r>
        <w:rPr>
          <w:rFonts w:hint="eastAsia" w:ascii="宋体" w:hAnsi="宋体" w:cs="宋体"/>
          <w:color w:val="auto"/>
          <w:kern w:val="0"/>
          <w:sz w:val="24"/>
          <w:szCs w:val="24"/>
          <w:highlight w:val="none"/>
          <w:u w:val="none"/>
          <w:lang w:val="en-US" w:eastAsia="zh-CN"/>
        </w:rPr>
        <w:t>项目</w:t>
      </w:r>
      <w:r>
        <w:rPr>
          <w:rFonts w:hint="eastAsia" w:ascii="宋体" w:hAnsi="宋体" w:eastAsia="宋体" w:cs="宋体"/>
          <w:color w:val="auto"/>
          <w:kern w:val="0"/>
          <w:sz w:val="24"/>
          <w:szCs w:val="24"/>
          <w:highlight w:val="none"/>
          <w:u w:val="none"/>
          <w:lang w:val="en-US" w:eastAsia="zh-CN"/>
        </w:rPr>
        <w:t>最高限价，否则视为无效报价（报价以“元”为单位，保留小数点后两位，小数点后第三位四舍五入），</w:t>
      </w:r>
      <w:r>
        <w:rPr>
          <w:rFonts w:hint="eastAsia" w:ascii="宋体" w:hAnsi="宋体" w:cs="宋体"/>
          <w:color w:val="auto"/>
          <w:kern w:val="0"/>
          <w:sz w:val="24"/>
          <w:highlight w:val="none"/>
          <w:u w:val="none"/>
        </w:rPr>
        <w:t>且报价应包含</w:t>
      </w:r>
      <w:r>
        <w:rPr>
          <w:rFonts w:hint="eastAsia" w:ascii="宋体" w:hAnsi="宋体" w:cs="宋体"/>
          <w:color w:val="auto"/>
          <w:kern w:val="0"/>
          <w:sz w:val="24"/>
          <w:highlight w:val="none"/>
          <w:u w:val="none"/>
          <w:lang w:val="en-US" w:eastAsia="zh-CN"/>
        </w:rPr>
        <w:t>满足本次采购标的正常使用所涉及到的一切费用</w:t>
      </w:r>
      <w:r>
        <w:rPr>
          <w:rFonts w:hint="eastAsia" w:ascii="宋体" w:hAnsi="宋体" w:cs="宋体"/>
          <w:color w:val="auto"/>
          <w:kern w:val="0"/>
          <w:sz w:val="24"/>
          <w:highlight w:val="none"/>
          <w:u w:val="none"/>
        </w:rPr>
        <w:t>，包括但不限于：</w:t>
      </w:r>
      <w:r>
        <w:rPr>
          <w:rFonts w:hint="eastAsia" w:ascii="宋体" w:hAnsi="宋体" w:cs="宋体"/>
          <w:b w:val="0"/>
          <w:bCs w:val="0"/>
          <w:color w:val="auto"/>
          <w:kern w:val="0"/>
          <w:sz w:val="24"/>
          <w:highlight w:val="none"/>
          <w:u w:val="none"/>
        </w:rPr>
        <w:t>配送费、物流费、</w:t>
      </w:r>
      <w:r>
        <w:rPr>
          <w:rFonts w:hint="eastAsia" w:ascii="宋体" w:hAnsi="宋体" w:cs="宋体"/>
          <w:b w:val="0"/>
          <w:bCs w:val="0"/>
          <w:color w:val="auto"/>
          <w:kern w:val="0"/>
          <w:sz w:val="24"/>
          <w:highlight w:val="none"/>
          <w:u w:val="none"/>
          <w:lang w:eastAsia="zh-CN"/>
        </w:rPr>
        <w:t>安装费、</w:t>
      </w:r>
      <w:r>
        <w:rPr>
          <w:rFonts w:hint="eastAsia" w:ascii="宋体" w:hAnsi="宋体" w:cs="宋体"/>
          <w:b w:val="0"/>
          <w:bCs w:val="0"/>
          <w:color w:val="auto"/>
          <w:kern w:val="0"/>
          <w:sz w:val="24"/>
          <w:highlight w:val="none"/>
          <w:u w:val="none"/>
        </w:rPr>
        <w:t>税费、售后</w:t>
      </w:r>
      <w:r>
        <w:rPr>
          <w:rFonts w:hint="eastAsia" w:ascii="宋体" w:hAnsi="宋体" w:cs="宋体"/>
          <w:color w:val="auto"/>
          <w:kern w:val="0"/>
          <w:sz w:val="24"/>
          <w:highlight w:val="none"/>
          <w:u w:val="none"/>
        </w:rPr>
        <w:t>及实施过程中的应预见和不可预见等所有费用</w:t>
      </w:r>
      <w:r>
        <w:rPr>
          <w:rFonts w:hint="eastAsia" w:ascii="宋体" w:hAnsi="宋体" w:cs="宋体"/>
          <w:b w:val="0"/>
          <w:bCs w:val="0"/>
          <w:color w:val="auto"/>
          <w:kern w:val="0"/>
          <w:sz w:val="24"/>
          <w:highlight w:val="none"/>
          <w:u w:val="none"/>
        </w:rPr>
        <w:t>，采购人不再支付额外费用。</w:t>
      </w:r>
    </w:p>
    <w:p w14:paraId="72B67A03">
      <w:pPr>
        <w:keepNext w:val="0"/>
        <w:keepLines w:val="0"/>
        <w:pageBreakBefore w:val="0"/>
        <w:kinsoku/>
        <w:wordWrap/>
        <w:overflowPunct/>
        <w:topLinePunct w:val="0"/>
        <w:autoSpaceDE/>
        <w:autoSpaceDN/>
        <w:bidi w:val="0"/>
        <w:adjustRightInd/>
        <w:spacing w:line="0" w:lineRule="atLeast"/>
        <w:ind w:firstLine="480" w:firstLineChars="200"/>
        <w:textAlignment w:val="auto"/>
        <w:rPr>
          <w:rFonts w:hint="default" w:eastAsia="宋体"/>
          <w:color w:val="auto"/>
          <w:highlight w:val="none"/>
          <w:lang w:val="en-US" w:eastAsia="zh-CN"/>
        </w:rPr>
      </w:pPr>
      <w:r>
        <w:rPr>
          <w:rFonts w:hint="eastAsia"/>
          <w:color w:val="auto"/>
          <w:sz w:val="24"/>
          <w:highlight w:val="none"/>
          <w:lang w:val="en-US" w:eastAsia="zh-CN"/>
        </w:rPr>
        <w:t>5、</w:t>
      </w:r>
      <w:r>
        <w:rPr>
          <w:rFonts w:hint="eastAsia" w:ascii="宋体" w:hAnsi="宋体"/>
          <w:b w:val="0"/>
          <w:bCs/>
          <w:color w:val="auto"/>
          <w:sz w:val="24"/>
          <w:szCs w:val="24"/>
          <w:highlight w:val="none"/>
          <w:lang w:eastAsia="zh-CN"/>
        </w:rPr>
        <w:t>由于采购方管理的特殊性，要求成交供应商指派送货、管理、</w:t>
      </w:r>
      <w:r>
        <w:rPr>
          <w:rFonts w:hint="eastAsia" w:ascii="宋体" w:hAnsi="宋体"/>
          <w:b w:val="0"/>
          <w:bCs/>
          <w:color w:val="auto"/>
          <w:sz w:val="24"/>
          <w:szCs w:val="24"/>
          <w:highlight w:val="none"/>
          <w:lang w:val="en-US" w:eastAsia="zh-CN"/>
        </w:rPr>
        <w:t>施工</w:t>
      </w:r>
      <w:r>
        <w:rPr>
          <w:rFonts w:hint="eastAsia" w:ascii="宋体" w:hAnsi="宋体"/>
          <w:b w:val="0"/>
          <w:bCs/>
          <w:color w:val="auto"/>
          <w:sz w:val="24"/>
          <w:szCs w:val="24"/>
          <w:highlight w:val="none"/>
          <w:lang w:eastAsia="zh-CN"/>
        </w:rPr>
        <w:t>人员</w:t>
      </w:r>
      <w:r>
        <w:rPr>
          <w:rFonts w:hint="eastAsia" w:ascii="宋体" w:hAnsi="宋体"/>
          <w:b w:val="0"/>
          <w:bCs/>
          <w:color w:val="auto"/>
          <w:sz w:val="24"/>
          <w:szCs w:val="24"/>
          <w:highlight w:val="none"/>
          <w:lang w:val="en-US" w:eastAsia="zh-CN"/>
        </w:rPr>
        <w:t>等</w:t>
      </w:r>
      <w:r>
        <w:rPr>
          <w:rFonts w:hint="eastAsia" w:ascii="宋体" w:hAnsi="宋体"/>
          <w:b w:val="0"/>
          <w:bCs/>
          <w:color w:val="auto"/>
          <w:sz w:val="24"/>
          <w:szCs w:val="24"/>
          <w:highlight w:val="none"/>
          <w:lang w:eastAsia="zh-CN"/>
        </w:rPr>
        <w:t>必须为男性，且无犯罪前科等符合采购方外涉人员的管理规定。</w:t>
      </w:r>
      <w:r>
        <w:rPr>
          <w:rFonts w:hint="eastAsia" w:ascii="微软雅黑" w:hAnsi="微软雅黑" w:eastAsia="微软雅黑" w:cs="微软雅黑"/>
          <w:i w:val="0"/>
          <w:iCs w:val="0"/>
          <w:caps w:val="0"/>
          <w:color w:val="auto"/>
          <w:spacing w:val="0"/>
          <w:sz w:val="24"/>
          <w:szCs w:val="24"/>
          <w:highlight w:val="none"/>
          <w:shd w:val="clear" w:fill="FFFFFF"/>
          <w:vertAlign w:val="baseline"/>
        </w:rPr>
        <w:t>不得带手机等电子产品进入监区</w:t>
      </w:r>
      <w:r>
        <w:rPr>
          <w:rFonts w:hint="eastAsia" w:ascii="微软雅黑" w:hAnsi="微软雅黑" w:eastAsia="微软雅黑" w:cs="微软雅黑"/>
          <w:i w:val="0"/>
          <w:iCs w:val="0"/>
          <w:caps w:val="0"/>
          <w:color w:val="auto"/>
          <w:spacing w:val="0"/>
          <w:sz w:val="24"/>
          <w:szCs w:val="24"/>
          <w:highlight w:val="none"/>
          <w:shd w:val="clear" w:fill="FFFFFF"/>
          <w:vertAlign w:val="baseline"/>
          <w:lang w:eastAsia="zh-CN"/>
        </w:rPr>
        <w:t>，</w:t>
      </w:r>
      <w:r>
        <w:rPr>
          <w:rFonts w:hint="eastAsia" w:ascii="宋体" w:hAnsi="宋体"/>
          <w:b w:val="0"/>
          <w:bCs/>
          <w:color w:val="auto"/>
          <w:sz w:val="24"/>
          <w:szCs w:val="24"/>
          <w:highlight w:val="none"/>
          <w:lang w:eastAsia="zh-CN"/>
        </w:rPr>
        <w:t>成交供应商送货车辆应性能安全可靠，门窗完好无损，同时随车配备安全保险锁，遵守采购方车辆相关管理规定。</w:t>
      </w:r>
    </w:p>
    <w:p w14:paraId="5915FD0A">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本项目组织现场勘查：（1）本项目服务点由若干个空间位置组成，为避免后期服务可能出现的种种问题及对服务场所有异议，各潜在投标人可自行对本项目的服务地点进行实地踏勘（自愿原则），对服务空间现场现状进行充分了解，以便后期服务工作的顺利开展。采购人对竞价供应商实地勘察后做出的任何推论、理解和结论均不负责任，勘查现场所发生的费用及发生的意外均由投标供应商自行承担。若投标供应商未参加现场勘察，视为了解并接受现场情况，不得就此提出任何的疑义。</w:t>
      </w:r>
    </w:p>
    <w:p w14:paraId="644E51DC">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（2）因采购人单位工作的特殊性，投标供应商如需参加现场勘查，勘查当天把勘查人相关信息告知采购人联系人，便于办理入场手续，否则造成的无法参加现场勘查情况的由投标供应商自行负责。</w:t>
      </w:r>
    </w:p>
    <w:p w14:paraId="6287ED19">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供应商当天进行现场勘查时应携带单位介绍信原件（须加盖投标供应商公章）、身份证原件、报名相关凭证材料以及必要的勘查设备，并做好现场勘查记录，以便获取有关编制竞价文件所涉及现场资料，对于服务场所及位置等各类原因造成费用增加时，各投标供应商应综合考虑在报价内。投标供应商未进行现场勘查的，如获成交，不得以任何未进行现场勘查方面的理由要求调整投标报价及其他投标承诺或放弃成交资格。</w:t>
      </w:r>
    </w:p>
    <w:p w14:paraId="50FDCDC0">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（4）现场勘查集合时间：投标供应商统一在报名截止时间后第1个工作日（12月10日）上午09:00一09：30之间。</w:t>
      </w:r>
    </w:p>
    <w:p w14:paraId="411A6796">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（5）现场勘查地点：</w:t>
      </w:r>
      <w:r>
        <w:rPr>
          <w:rFonts w:hint="eastAsia" w:ascii="宋体" w:hAnsi="宋体" w:cs="宋体"/>
          <w:color w:val="auto"/>
          <w:sz w:val="24"/>
          <w:highlight w:val="none"/>
        </w:rPr>
        <w:t>福</w:t>
      </w:r>
      <w:bookmarkStart w:id="9" w:name="_GoBack"/>
      <w:bookmarkEnd w:id="9"/>
      <w:r>
        <w:rPr>
          <w:rFonts w:hint="eastAsia" w:ascii="宋体" w:hAnsi="宋体" w:cs="宋体"/>
          <w:color w:val="auto"/>
          <w:sz w:val="24"/>
          <w:highlight w:val="none"/>
        </w:rPr>
        <w:t>建省龙岩市新罗区中城解放北路92号</w:t>
      </w:r>
    </w:p>
    <w:p w14:paraId="0C6076A0">
      <w:pPr>
        <w:snapToGrid w:val="0"/>
        <w:spacing w:line="40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（6）现场考察联系人及联系方式：陈先生  13685998269 </w:t>
      </w:r>
    </w:p>
    <w:p w14:paraId="26EFA253">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（7）因采购人单位工作特殊性，若勘查集合时间有变，采购人将提前1个工作日通知报名供应商，具体勘查时间以通知为准。</w:t>
      </w:r>
    </w:p>
    <w:p w14:paraId="32C30721">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（8）因采购人单位工作特殊性，超过时间或未按照上述要求提供材料进行现场勘查的将被拒绝受理。</w:t>
      </w:r>
    </w:p>
    <w:p w14:paraId="14D1E0A0">
      <w:pPr>
        <w:snapToGrid w:val="0"/>
        <w:spacing w:line="400" w:lineRule="exact"/>
        <w:ind w:firstLine="480" w:firstLineChars="200"/>
        <w:jc w:val="left"/>
        <w:rPr>
          <w:rFonts w:hint="eastAsia" w:eastAsia="微软雅黑" w:asciiTheme="minorEastAsia" w:hAnsiTheme="minorEastAsia" w:cstheme="minorEastAsia"/>
          <w:color w:val="auto"/>
          <w:sz w:val="24"/>
          <w:szCs w:val="24"/>
          <w:highlight w:val="none"/>
          <w:lang w:val="en-US" w:eastAsia="zh-CN"/>
        </w:rPr>
      </w:pPr>
    </w:p>
    <w:p w14:paraId="7B017311">
      <w:pPr>
        <w:numPr>
          <w:ilvl w:val="0"/>
          <w:numId w:val="2"/>
        </w:numPr>
        <w:spacing w:line="400" w:lineRule="exact"/>
        <w:ind w:firstLine="0" w:firstLineChars="0"/>
        <w:rPr>
          <w:b/>
          <w:color w:val="auto"/>
          <w:sz w:val="24"/>
          <w:highlight w:val="none"/>
        </w:rPr>
      </w:pPr>
      <w:r>
        <w:rPr>
          <w:rFonts w:hint="eastAsia" w:ascii="宋体" w:hAnsi="宋体" w:cs="宋体"/>
          <w:b/>
          <w:bCs/>
          <w:color w:val="auto"/>
          <w:sz w:val="24"/>
          <w:highlight w:val="none"/>
        </w:rPr>
        <w:t>技术和服务要求</w:t>
      </w:r>
      <w:r>
        <w:rPr>
          <w:b/>
          <w:color w:val="auto"/>
          <w:sz w:val="24"/>
          <w:highlight w:val="none"/>
        </w:rPr>
        <w:t>（下述所有要求均为不允许偏离的实质性要求，若负偏离则按无效报价处理。）</w:t>
      </w:r>
    </w:p>
    <w:tbl>
      <w:tblPr>
        <w:tblStyle w:val="17"/>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88"/>
        <w:gridCol w:w="1234"/>
        <w:gridCol w:w="4732"/>
        <w:gridCol w:w="457"/>
        <w:gridCol w:w="907"/>
        <w:gridCol w:w="754"/>
        <w:gridCol w:w="1047"/>
      </w:tblGrid>
      <w:tr w14:paraId="1960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0" w:hRule="atLeast"/>
        </w:trPr>
        <w:tc>
          <w:tcPr>
            <w:tcW w:w="38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FEB5EC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序号</w:t>
            </w:r>
          </w:p>
        </w:tc>
        <w:tc>
          <w:tcPr>
            <w:tcW w:w="123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1818AB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分项名称</w:t>
            </w:r>
          </w:p>
        </w:tc>
        <w:tc>
          <w:tcPr>
            <w:tcW w:w="473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15644E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性能指标</w:t>
            </w:r>
          </w:p>
        </w:tc>
        <w:tc>
          <w:tcPr>
            <w:tcW w:w="45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0DF8E7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单位</w:t>
            </w:r>
          </w:p>
        </w:tc>
        <w:tc>
          <w:tcPr>
            <w:tcW w:w="9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DDD1A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最高单价限价/元</w:t>
            </w:r>
          </w:p>
        </w:tc>
        <w:tc>
          <w:tcPr>
            <w:tcW w:w="75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8E1FC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数量</w:t>
            </w:r>
          </w:p>
        </w:tc>
        <w:tc>
          <w:tcPr>
            <w:tcW w:w="104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07D86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lang w:val="en-US" w:eastAsia="zh-CN"/>
              </w:rPr>
              <w:t>小计</w:t>
            </w: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/元</w:t>
            </w:r>
          </w:p>
        </w:tc>
      </w:tr>
      <w:tr w14:paraId="57D3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B39D2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0B4481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报警按钮</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8C11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 外壳采用铸铝材质，开关按钮采用铝合金压铸成形，耐高温、防腐蚀，可在恶劣环境下使用；</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 IP防护等级：≥IP66；</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 产品规格：≥120*80*55（mm）；</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 符合IEC60947-5-1、GB14048.5等标准；</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5) 开关额定值≤10A/660V；</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6) 头部形状：普通型/钥匙型/旋柄式/蘑菇式；</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7) 功能部件：自复位按钮/自锁按钮/信号指示灯/钥匙开关/旋转开关；</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8) 机械寿命：≥50万次；</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9) 连续工作寿命：≥40000小时；</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10) 操作行程约≤5.5mm；</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11) 工作环境温度：-25℃~+55℃（无冰冻）；</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12) 功能：当触发紧急按钮开关时，紧急按钮开关将发送两组信号至前端设备，直至手动使用钥匙，解除信号中断。</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64EA6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209BF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2</w:t>
            </w:r>
            <w:r>
              <w:rPr>
                <w:rFonts w:hint="eastAsia" w:asciiTheme="minorEastAsia" w:hAnsiTheme="minorEastAsia" w:eastAsiaTheme="minorEastAsia" w:cstheme="minorEastAsia"/>
                <w:i w:val="0"/>
                <w:iCs w:val="0"/>
                <w:caps w:val="0"/>
                <w:color w:val="auto"/>
                <w:spacing w:val="0"/>
                <w:sz w:val="24"/>
                <w:szCs w:val="24"/>
                <w:highlight w:val="none"/>
                <w:lang w:val="en-US" w:eastAsia="zh-CN"/>
              </w:rPr>
              <w:t>29</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2FF8D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52</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0B322B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119</w:t>
            </w:r>
            <w:r>
              <w:rPr>
                <w:rFonts w:hint="eastAsia" w:asciiTheme="minorEastAsia" w:hAnsiTheme="minorEastAsia" w:eastAsiaTheme="minorEastAsia" w:cstheme="minorEastAsia"/>
                <w:i w:val="0"/>
                <w:iCs w:val="0"/>
                <w:caps w:val="0"/>
                <w:color w:val="auto"/>
                <w:spacing w:val="0"/>
                <w:sz w:val="24"/>
                <w:szCs w:val="24"/>
                <w:highlight w:val="none"/>
                <w:lang w:val="en-US" w:eastAsia="zh-CN"/>
              </w:rPr>
              <w:t>08</w:t>
            </w:r>
          </w:p>
        </w:tc>
      </w:tr>
      <w:tr w14:paraId="02B5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6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C875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4E99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报警喇叭</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EAB62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 支持电压：DC12V/DC24V;AC110V/220V/380V；</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 额定功率：≥25W；</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 喇叭分贝：≥120dB；</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 语音：根据要求定制语音；</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5) 材质：冷轧板；</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6) 防护等级：≥Ip54；</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7) 工作温度：－40°C—70°C；</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8) 外部音频输入：电平≤2Vp-p 阻抗≤1mΩ；</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9) 音频输入接口：3.5mm。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B2AC41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171127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2</w:t>
            </w:r>
            <w:r>
              <w:rPr>
                <w:rFonts w:hint="eastAsia" w:asciiTheme="minorEastAsia" w:hAnsiTheme="minorEastAsia" w:eastAsiaTheme="minorEastAsia" w:cstheme="minorEastAsia"/>
                <w:i w:val="0"/>
                <w:iCs w:val="0"/>
                <w:caps w:val="0"/>
                <w:color w:val="auto"/>
                <w:spacing w:val="0"/>
                <w:sz w:val="24"/>
                <w:szCs w:val="24"/>
                <w:highlight w:val="none"/>
                <w:lang w:val="en-US" w:eastAsia="zh-CN"/>
              </w:rPr>
              <w:t>59</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6572EA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61</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387AD7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15</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799</w:t>
            </w:r>
          </w:p>
        </w:tc>
      </w:tr>
      <w:tr w14:paraId="12EC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18907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BA4FA2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报警灯</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DA972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 可选电压：DC12V/24V/AC220V；</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 功率：≥3W；</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 光源类型：LED灯珠；</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 可选颜色（选一）：红、黄、蓝、绿、定制颜色；</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5) 工作湿度：10%~+90%；</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6) 钢制网状保护罩；</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7) 含配套支架。</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64D4CC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EAA99B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12</w:t>
            </w:r>
            <w:r>
              <w:rPr>
                <w:rFonts w:hint="eastAsia" w:asciiTheme="minorEastAsia" w:hAnsiTheme="minorEastAsia" w:eastAsiaTheme="minorEastAsia" w:cstheme="minorEastAsia"/>
                <w:i w:val="0"/>
                <w:iCs w:val="0"/>
                <w:caps w:val="0"/>
                <w:color w:val="auto"/>
                <w:spacing w:val="0"/>
                <w:sz w:val="24"/>
                <w:szCs w:val="24"/>
                <w:highlight w:val="none"/>
                <w:lang w:val="en-US" w:eastAsia="zh-CN"/>
              </w:rPr>
              <w:t>4</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A2CE9B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61</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4ABBF2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7</w:t>
            </w:r>
            <w:r>
              <w:rPr>
                <w:rFonts w:hint="eastAsia" w:asciiTheme="minorEastAsia" w:hAnsiTheme="minorEastAsia" w:eastAsiaTheme="minorEastAsia" w:cstheme="minorEastAsia"/>
                <w:i w:val="0"/>
                <w:iCs w:val="0"/>
                <w:caps w:val="0"/>
                <w:color w:val="auto"/>
                <w:spacing w:val="0"/>
                <w:sz w:val="24"/>
                <w:szCs w:val="24"/>
                <w:highlight w:val="none"/>
                <w:lang w:val="en-US" w:eastAsia="zh-CN"/>
              </w:rPr>
              <w:t>564</w:t>
            </w:r>
          </w:p>
        </w:tc>
      </w:tr>
      <w:tr w14:paraId="5AE3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32"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5304D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4</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26E89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信号线</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875C35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1.护套软电缆；</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2.型号:国标RVV；</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3.规格:2*1.0；</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4.电性能导体材料：铜线，导体电阻（20℃)不大于20.5Ω/km，绝缘平均厚度不小于0.5mm，护套平均厚度不小于0.7mm。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022316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米</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D5EB2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3.</w:t>
            </w:r>
            <w:r>
              <w:rPr>
                <w:rFonts w:hint="eastAsia" w:asciiTheme="minorEastAsia" w:hAnsiTheme="minorEastAsia" w:eastAsiaTheme="minorEastAsia" w:cstheme="minorEastAsia"/>
                <w:i w:val="0"/>
                <w:iCs w:val="0"/>
                <w:caps w:val="0"/>
                <w:color w:val="auto"/>
                <w:spacing w:val="0"/>
                <w:sz w:val="24"/>
                <w:szCs w:val="24"/>
                <w:highlight w:val="none"/>
                <w:lang w:val="en-US" w:eastAsia="zh-CN"/>
              </w:rPr>
              <w:t>4</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27F1E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9000</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C978A0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3</w:t>
            </w:r>
            <w:r>
              <w:rPr>
                <w:rFonts w:hint="eastAsia" w:asciiTheme="minorEastAsia" w:hAnsiTheme="minorEastAsia" w:eastAsiaTheme="minorEastAsia" w:cstheme="minorEastAsia"/>
                <w:i w:val="0"/>
                <w:iCs w:val="0"/>
                <w:caps w:val="0"/>
                <w:color w:val="auto"/>
                <w:spacing w:val="0"/>
                <w:sz w:val="24"/>
                <w:szCs w:val="24"/>
                <w:highlight w:val="none"/>
                <w:lang w:val="en-US" w:eastAsia="zh-CN"/>
              </w:rPr>
              <w:t>0600</w:t>
            </w:r>
          </w:p>
        </w:tc>
      </w:tr>
      <w:tr w14:paraId="3F22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E8BBD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5</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8CC66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PVC 线管</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F1252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直径20mm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73D3B0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米</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04EE77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w:t>
            </w:r>
            <w:r>
              <w:rPr>
                <w:rFonts w:hint="eastAsia" w:asciiTheme="minorEastAsia" w:hAnsiTheme="minorEastAsia" w:eastAsiaTheme="minorEastAsia" w:cstheme="minorEastAsia"/>
                <w:i w:val="0"/>
                <w:iCs w:val="0"/>
                <w:caps w:val="0"/>
                <w:color w:val="auto"/>
                <w:spacing w:val="0"/>
                <w:sz w:val="24"/>
                <w:szCs w:val="24"/>
                <w:highlight w:val="none"/>
                <w:lang w:val="en-US" w:eastAsia="zh-CN"/>
              </w:rPr>
              <w:t>4</w:t>
            </w:r>
            <w:r>
              <w:rPr>
                <w:rFonts w:hint="eastAsia" w:asciiTheme="minorEastAsia" w:hAnsiTheme="minorEastAsia" w:eastAsiaTheme="minorEastAsia" w:cstheme="minorEastAsia"/>
                <w:i w:val="0"/>
                <w:iCs w:val="0"/>
                <w:caps w:val="0"/>
                <w:color w:val="auto"/>
                <w:spacing w:val="0"/>
                <w:sz w:val="24"/>
                <w:szCs w:val="24"/>
                <w:highlight w:val="none"/>
              </w:rPr>
              <w:t>5</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D955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3000</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41FD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7</w:t>
            </w:r>
            <w:r>
              <w:rPr>
                <w:rFonts w:hint="eastAsia" w:asciiTheme="minorEastAsia" w:hAnsiTheme="minorEastAsia" w:eastAsiaTheme="minorEastAsia" w:cstheme="minorEastAsia"/>
                <w:i w:val="0"/>
                <w:iCs w:val="0"/>
                <w:caps w:val="0"/>
                <w:color w:val="auto"/>
                <w:spacing w:val="0"/>
                <w:sz w:val="24"/>
                <w:szCs w:val="24"/>
                <w:highlight w:val="none"/>
                <w:lang w:val="en-US" w:eastAsia="zh-CN"/>
              </w:rPr>
              <w:t>350</w:t>
            </w:r>
          </w:p>
        </w:tc>
      </w:tr>
      <w:tr w14:paraId="6847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3"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1D9A6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6</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02313A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号角喇叭含功放</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57B8D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号角喇叭功率≥100W；铝合金材质，户外防水，能触发号角报警（含网络传输铺设、功放等设备）</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CC7FB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套</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9F2753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4500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EF91B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42B1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13500</w:t>
            </w:r>
          </w:p>
        </w:tc>
      </w:tr>
      <w:tr w14:paraId="2F6F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67"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DC5BA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7</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98895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eastAsia="zh-CN"/>
              </w:rPr>
            </w:pPr>
            <w:r>
              <w:rPr>
                <w:rFonts w:hint="eastAsia" w:cs="宋体"/>
                <w:color w:val="auto"/>
                <w:kern w:val="0"/>
                <w:sz w:val="24"/>
                <w:highlight w:val="none"/>
              </w:rPr>
              <w:t>◆</w:t>
            </w:r>
            <w:r>
              <w:rPr>
                <w:rFonts w:hint="eastAsia" w:asciiTheme="minorEastAsia" w:hAnsiTheme="minorEastAsia" w:eastAsiaTheme="minorEastAsia" w:cstheme="minorEastAsia"/>
                <w:i w:val="0"/>
                <w:iCs w:val="0"/>
                <w:caps w:val="0"/>
                <w:color w:val="auto"/>
                <w:spacing w:val="0"/>
                <w:sz w:val="24"/>
                <w:szCs w:val="24"/>
                <w:highlight w:val="none"/>
                <w:lang w:eastAsia="zh-CN"/>
              </w:rPr>
              <w:t>报警平台及集成配件</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4ED6268">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right="0" w:rightChars="0"/>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rPr>
              <w:t>系统需能与福建省龙岩监狱</w:t>
            </w:r>
            <w:r>
              <w:rPr>
                <w:rFonts w:hint="eastAsia" w:asciiTheme="minorEastAsia" w:hAnsiTheme="minorEastAsia" w:eastAsiaTheme="minorEastAsia" w:cstheme="minorEastAsia"/>
                <w:i w:val="0"/>
                <w:iCs w:val="0"/>
                <w:caps w:val="0"/>
                <w:color w:val="auto"/>
                <w:spacing w:val="0"/>
                <w:sz w:val="24"/>
                <w:szCs w:val="24"/>
                <w:highlight w:val="none"/>
                <w:shd w:val="clear"/>
                <w:vertAlign w:val="baseline"/>
                <w:lang w:eastAsia="zh-CN"/>
              </w:rPr>
              <w:t>现有平台对接</w:t>
            </w: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vertAlign w:val="baseline"/>
                <w:lang w:eastAsia="zh-CN"/>
              </w:rPr>
              <w:t>对接</w:t>
            </w: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lang w:eastAsia="zh-CN"/>
              </w:rPr>
              <w:t>后</w:t>
            </w: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rPr>
              <w:t>原有业务数据不丢失</w:t>
            </w: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auto"/>
                <w:vertAlign w:val="baseline"/>
              </w:rPr>
              <w:t>功能完整，享有永久授权。</w:t>
            </w:r>
            <w:r>
              <w:rPr>
                <w:rFonts w:hint="eastAsia" w:asciiTheme="minorEastAsia" w:hAnsiTheme="minorEastAsia" w:eastAsiaTheme="minorEastAsia" w:cstheme="minorEastAsia"/>
                <w:i w:val="0"/>
                <w:iCs w:val="0"/>
                <w:caps w:val="0"/>
                <w:color w:val="auto"/>
                <w:spacing w:val="0"/>
                <w:sz w:val="24"/>
                <w:szCs w:val="24"/>
                <w:highlight w:val="none"/>
              </w:rPr>
              <w:t>提供为实现集中管理和处理报警所需的硬件平台终端一套（2颗 C86架构HYGON 7363处理器，单处理器物理核心数≥16核，主频≥2.5 GHzCPU；64G内存；板载2个千兆电口和2个PCIE万兆网口）；桌面视频终端一套（i5-10400/8G/256GSSD/集显/23.8LCD显示屏）；平台软件系统整体功能不限于地图更新集成、地图展示监控点、对讲、门禁、应急报警等资源，查看视频实况、回放、报警信息、报警状态确认、报警时在地图上闪烁提示，点位永久授权等。</w:t>
            </w:r>
          </w:p>
          <w:p w14:paraId="5E9B5AC0">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right="0" w:rightChars="0"/>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框选非摄像机设备打开关联视频、查看关联视频、录像回放、查看报警信息、报警状态确认，支持报警时闪烁提示；（须提供具有检验检测资质机构出具的有效合格检验检测报告复印件，检测报告上须体现“CMA”标志”）；</w:t>
            </w:r>
          </w:p>
          <w:p w14:paraId="506F8114">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75" w:beforeAutospacing="0" w:after="330" w:afterAutospacing="0"/>
              <w:ind w:right="0" w:rightChars="0"/>
              <w:textAlignment w:val="center"/>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对报警信息进行无异常、误报等确认操作，支持设置报警等级、录入报警原因等描述（须提供具有检验检测资质机构出具的有效合格检验检测报告复印件，检测报告上须体现“CMA”标志”）</w:t>
            </w:r>
          </w:p>
          <w:p w14:paraId="64EA985F">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75" w:beforeAutospacing="0" w:after="330" w:afterAutospacing="0"/>
              <w:ind w:right="0" w:rightChars="0"/>
              <w:textAlignment w:val="center"/>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color w:val="auto"/>
                <w:highlight w:val="none"/>
                <w:lang w:eastAsia="zh-CN"/>
              </w:rPr>
              <w:t>报价人以报警平台的品牌为本项品牌，其余附属集成配件为配合平台实现功能，无需提供品牌信息。</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A4C22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套</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BD538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4</w:t>
            </w:r>
            <w:r>
              <w:rPr>
                <w:rFonts w:hint="eastAsia" w:asciiTheme="minorEastAsia" w:hAnsiTheme="minorEastAsia" w:eastAsiaTheme="minorEastAsia" w:cstheme="minorEastAsia"/>
                <w:i w:val="0"/>
                <w:iCs w:val="0"/>
                <w:caps w:val="0"/>
                <w:color w:val="auto"/>
                <w:spacing w:val="0"/>
                <w:sz w:val="24"/>
                <w:szCs w:val="24"/>
                <w:highlight w:val="none"/>
                <w:lang w:val="en-US" w:eastAsia="zh-CN"/>
              </w:rPr>
              <w:t>4680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DD361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09E48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4</w:t>
            </w:r>
            <w:r>
              <w:rPr>
                <w:rFonts w:hint="eastAsia" w:asciiTheme="minorEastAsia" w:hAnsiTheme="minorEastAsia" w:eastAsiaTheme="minorEastAsia" w:cstheme="minorEastAsia"/>
                <w:i w:val="0"/>
                <w:iCs w:val="0"/>
                <w:caps w:val="0"/>
                <w:color w:val="auto"/>
                <w:spacing w:val="0"/>
                <w:sz w:val="24"/>
                <w:szCs w:val="24"/>
                <w:highlight w:val="none"/>
                <w:lang w:val="en-US" w:eastAsia="zh-CN"/>
              </w:rPr>
              <w:t>4680</w:t>
            </w:r>
          </w:p>
        </w:tc>
      </w:tr>
      <w:tr w14:paraId="04CA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388" w:type="dxa"/>
            <w:tcBorders>
              <w:top w:val="nil"/>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tcPr>
          <w:p w14:paraId="783CAA6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8</w:t>
            </w:r>
          </w:p>
        </w:tc>
        <w:tc>
          <w:tcPr>
            <w:tcW w:w="1234"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4365557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firstLine="240" w:firstLineChars="10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施工安装</w:t>
            </w:r>
          </w:p>
        </w:tc>
        <w:tc>
          <w:tcPr>
            <w:tcW w:w="4732"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68BCBEB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施工安装</w:t>
            </w:r>
          </w:p>
        </w:tc>
        <w:tc>
          <w:tcPr>
            <w:tcW w:w="457"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25AE152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处</w:t>
            </w:r>
          </w:p>
        </w:tc>
        <w:tc>
          <w:tcPr>
            <w:tcW w:w="907"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23474C6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120</w:t>
            </w:r>
          </w:p>
        </w:tc>
        <w:tc>
          <w:tcPr>
            <w:tcW w:w="754"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42C006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113</w:t>
            </w:r>
          </w:p>
        </w:tc>
        <w:tc>
          <w:tcPr>
            <w:tcW w:w="1047" w:type="dxa"/>
            <w:tcBorders>
              <w:top w:val="nil"/>
              <w:left w:val="nil"/>
              <w:bottom w:val="single" w:color="auto" w:sz="4" w:space="0"/>
              <w:right w:val="single" w:color="000000" w:sz="8" w:space="0"/>
            </w:tcBorders>
            <w:shd w:val="clear" w:color="auto" w:fill="FFFFFF"/>
            <w:tcMar>
              <w:top w:w="0" w:type="dxa"/>
              <w:left w:w="108" w:type="dxa"/>
              <w:bottom w:w="0" w:type="dxa"/>
              <w:right w:w="108" w:type="dxa"/>
            </w:tcMar>
            <w:vAlign w:val="center"/>
          </w:tcPr>
          <w:p w14:paraId="72A570A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13560</w:t>
            </w:r>
          </w:p>
        </w:tc>
      </w:tr>
      <w:tr w14:paraId="3F20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38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89598C4">
            <w:pPr>
              <w:rPr>
                <w:rFonts w:hint="eastAsia"/>
                <w:color w:val="auto"/>
                <w:highlight w:val="none"/>
              </w:rPr>
            </w:pPr>
            <w:r>
              <w:rPr>
                <w:rFonts w:hint="eastAsia"/>
                <w:color w:val="auto"/>
                <w:highlight w:val="none"/>
              </w:rPr>
              <w:t>9</w:t>
            </w:r>
          </w:p>
        </w:tc>
        <w:tc>
          <w:tcPr>
            <w:tcW w:w="12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F8962F0">
            <w:pPr>
              <w:rPr>
                <w:rFonts w:hint="eastAsia"/>
                <w:color w:val="auto"/>
                <w:highlight w:val="none"/>
              </w:rPr>
            </w:pPr>
            <w:r>
              <w:rPr>
                <w:rFonts w:hint="eastAsia"/>
                <w:color w:val="auto"/>
                <w:highlight w:val="none"/>
              </w:rPr>
              <w:t>其他辅材</w:t>
            </w:r>
          </w:p>
        </w:tc>
        <w:tc>
          <w:tcPr>
            <w:tcW w:w="473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F8473F">
            <w:pPr>
              <w:rPr>
                <w:rFonts w:hint="eastAsia"/>
                <w:color w:val="auto"/>
                <w:highlight w:val="none"/>
              </w:rPr>
            </w:pPr>
            <w:r>
              <w:rPr>
                <w:rFonts w:hint="eastAsia"/>
                <w:color w:val="auto"/>
                <w:highlight w:val="none"/>
              </w:rPr>
              <w:t>其他辅材</w:t>
            </w:r>
          </w:p>
        </w:tc>
        <w:tc>
          <w:tcPr>
            <w:tcW w:w="4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3AB9FEF">
            <w:pPr>
              <w:rPr>
                <w:rFonts w:hint="eastAsia"/>
                <w:color w:val="auto"/>
                <w:highlight w:val="none"/>
              </w:rPr>
            </w:pPr>
            <w:r>
              <w:rPr>
                <w:rFonts w:hint="eastAsia"/>
                <w:color w:val="auto"/>
                <w:highlight w:val="none"/>
              </w:rPr>
              <w:t>批</w:t>
            </w:r>
          </w:p>
        </w:tc>
        <w:tc>
          <w:tcPr>
            <w:tcW w:w="90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2A5EB9">
            <w:pPr>
              <w:rPr>
                <w:rFonts w:hint="eastAsia"/>
                <w:color w:val="auto"/>
                <w:highlight w:val="none"/>
                <w:lang w:val="en-US" w:eastAsia="zh-CN"/>
              </w:rPr>
            </w:pPr>
            <w:r>
              <w:rPr>
                <w:rFonts w:hint="eastAsia"/>
                <w:color w:val="auto"/>
                <w:highlight w:val="none"/>
                <w:lang w:val="en-US" w:eastAsia="zh-CN"/>
              </w:rPr>
              <w:t>2950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47A3C0E">
            <w:pPr>
              <w:rPr>
                <w:rFonts w:hint="eastAsia"/>
                <w:color w:val="auto"/>
                <w:highlight w:val="none"/>
              </w:rPr>
            </w:pPr>
            <w:r>
              <w:rPr>
                <w:rFonts w:hint="eastAsia"/>
                <w:color w:val="auto"/>
                <w:highlight w:val="none"/>
              </w:rPr>
              <w:t>1</w:t>
            </w:r>
          </w:p>
        </w:tc>
        <w:tc>
          <w:tcPr>
            <w:tcW w:w="10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8FAAEEF">
            <w:pPr>
              <w:rPr>
                <w:rFonts w:hint="eastAsia"/>
                <w:color w:val="auto"/>
                <w:highlight w:val="none"/>
                <w:lang w:val="en-US" w:eastAsia="zh-CN"/>
              </w:rPr>
            </w:pPr>
            <w:r>
              <w:rPr>
                <w:rFonts w:hint="eastAsia"/>
                <w:color w:val="auto"/>
                <w:highlight w:val="none"/>
                <w:lang w:val="en-US" w:eastAsia="zh-CN"/>
              </w:rPr>
              <w:t>2950</w:t>
            </w:r>
          </w:p>
        </w:tc>
      </w:tr>
      <w:tr w14:paraId="01F8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8472"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17A809">
            <w:pPr>
              <w:jc w:val="center"/>
              <w:rPr>
                <w:rFonts w:hint="eastAsia"/>
                <w:color w:val="auto"/>
                <w:highlight w:val="none"/>
              </w:rPr>
            </w:pPr>
            <w:r>
              <w:rPr>
                <w:rFonts w:hint="eastAsia"/>
                <w:color w:val="auto"/>
                <w:highlight w:val="none"/>
                <w:lang w:val="en-US" w:eastAsia="zh-CN"/>
              </w:rPr>
              <w:t>合   计</w:t>
            </w:r>
          </w:p>
        </w:tc>
        <w:tc>
          <w:tcPr>
            <w:tcW w:w="10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E41EEB8">
            <w:pPr>
              <w:rPr>
                <w:rFonts w:hint="default"/>
                <w:color w:val="auto"/>
                <w:highlight w:val="none"/>
                <w:lang w:val="en-US" w:eastAsia="zh-CN"/>
              </w:rPr>
            </w:pPr>
            <w:r>
              <w:rPr>
                <w:rFonts w:hint="eastAsia" w:ascii="宋体" w:hAnsi="宋体" w:cs="宋体"/>
                <w:bCs/>
                <w:color w:val="auto"/>
                <w:kern w:val="0"/>
                <w:sz w:val="24"/>
                <w:highlight w:val="none"/>
                <w:lang w:val="en-US" w:eastAsia="zh-CN"/>
              </w:rPr>
              <w:t>147911</w:t>
            </w:r>
          </w:p>
        </w:tc>
      </w:tr>
    </w:tbl>
    <w:p w14:paraId="5330BF8B">
      <w:pPr>
        <w:ind w:firstLine="480" w:firstLineChars="200"/>
        <w:rPr>
          <w:rFonts w:hint="default" w:eastAsia="宋体" w:cs="宋体"/>
          <w:color w:val="auto"/>
          <w:kern w:val="0"/>
          <w:sz w:val="24"/>
          <w:highlight w:val="none"/>
          <w:lang w:val="en-US" w:eastAsia="zh-CN"/>
        </w:rPr>
      </w:pPr>
      <w:r>
        <w:rPr>
          <w:rFonts w:hint="eastAsia" w:cs="宋体"/>
          <w:color w:val="auto"/>
          <w:kern w:val="0"/>
          <w:sz w:val="24"/>
          <w:highlight w:val="none"/>
        </w:rPr>
        <w:t>注：1、本项目核心产品为：◆</w:t>
      </w:r>
      <w:r>
        <w:rPr>
          <w:rFonts w:hint="eastAsia" w:cs="宋体"/>
          <w:color w:val="auto"/>
          <w:kern w:val="0"/>
          <w:sz w:val="24"/>
          <w:highlight w:val="none"/>
          <w:lang w:eastAsia="zh-CN"/>
        </w:rPr>
        <w:t>报警平台</w:t>
      </w:r>
      <w:r>
        <w:rPr>
          <w:rFonts w:hint="eastAsia" w:asciiTheme="minorEastAsia" w:hAnsiTheme="minorEastAsia" w:eastAsiaTheme="minorEastAsia" w:cstheme="minorEastAsia"/>
          <w:i w:val="0"/>
          <w:iCs w:val="0"/>
          <w:caps w:val="0"/>
          <w:color w:val="auto"/>
          <w:spacing w:val="0"/>
          <w:sz w:val="24"/>
          <w:szCs w:val="24"/>
          <w:highlight w:val="none"/>
          <w:lang w:eastAsia="zh-CN"/>
        </w:rPr>
        <w:t>及集成配件</w:t>
      </w:r>
      <w:r>
        <w:rPr>
          <w:rFonts w:hint="eastAsia" w:cs="宋体"/>
          <w:color w:val="auto"/>
          <w:kern w:val="0"/>
          <w:sz w:val="24"/>
          <w:highlight w:val="none"/>
        </w:rPr>
        <w:t>。提供相同品牌产品且通过资格审查、符合性审查的不同投标人参加同一合同项下投标的，按一家投标人计算，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r>
        <w:rPr>
          <w:rFonts w:hint="eastAsia" w:cs="宋体"/>
          <w:color w:val="auto"/>
          <w:kern w:val="0"/>
          <w:sz w:val="24"/>
          <w:highlight w:val="none"/>
          <w:lang w:val="en-US" w:eastAsia="zh-CN"/>
        </w:rPr>
        <w:t>如果最终有效供应商不足三家本次竞价活动终止。</w:t>
      </w:r>
    </w:p>
    <w:p w14:paraId="4B42E0EA">
      <w:pPr>
        <w:numPr>
          <w:ilvl w:val="0"/>
          <w:numId w:val="4"/>
        </w:numPr>
        <w:ind w:firstLine="240" w:firstLineChars="100"/>
        <w:rPr>
          <w:rFonts w:hint="eastAsia" w:cs="宋体"/>
          <w:color w:val="auto"/>
          <w:kern w:val="0"/>
          <w:sz w:val="24"/>
          <w:highlight w:val="none"/>
          <w:lang w:eastAsia="zh-CN"/>
        </w:rPr>
      </w:pPr>
      <w:r>
        <w:rPr>
          <w:rFonts w:hint="eastAsia" w:cs="宋体"/>
          <w:color w:val="auto"/>
          <w:kern w:val="0"/>
          <w:sz w:val="24"/>
          <w:highlight w:val="none"/>
        </w:rPr>
        <w:t>网上竞价文件有要求所投产品须提供国家强制性要求或认证证明材料（如3C、信息安全产品等）的，按网上竞价文件要求提供。网上竞价文件未要求提供证书但所投产品属于国家强制性要求或认证（如3C、信息安全产品等）的，供应商须提供有效证书复印件或提供所投产品满足国家强制性要求（如3C、信息安全产品）的承诺函，并对其真实性负责，承诺函格式自拟，否则视为响应无效</w:t>
      </w:r>
      <w:r>
        <w:rPr>
          <w:rFonts w:hint="eastAsia" w:cs="宋体"/>
          <w:color w:val="auto"/>
          <w:kern w:val="0"/>
          <w:sz w:val="24"/>
          <w:highlight w:val="none"/>
          <w:lang w:eastAsia="zh-CN"/>
        </w:rPr>
        <w:t>。</w:t>
      </w:r>
    </w:p>
    <w:p w14:paraId="51E0FA47">
      <w:pPr>
        <w:numPr>
          <w:ilvl w:val="0"/>
          <w:numId w:val="4"/>
        </w:numPr>
        <w:ind w:firstLine="241" w:firstLineChars="100"/>
        <w:rPr>
          <w:rFonts w:hint="eastAsia" w:cs="宋体"/>
          <w:b/>
          <w:bCs/>
          <w:color w:val="auto"/>
          <w:kern w:val="0"/>
          <w:sz w:val="24"/>
          <w:highlight w:val="none"/>
          <w:lang w:eastAsia="zh-CN"/>
        </w:rPr>
      </w:pPr>
      <w:r>
        <w:rPr>
          <w:rFonts w:hint="eastAsia" w:cs="宋体"/>
          <w:b/>
          <w:bCs/>
          <w:color w:val="auto"/>
          <w:kern w:val="0"/>
          <w:sz w:val="24"/>
          <w:highlight w:val="none"/>
          <w:lang w:val="en-US" w:eastAsia="zh-CN"/>
        </w:rPr>
        <w:t>以上产品必须在“标的说明一览表”详细列明各品牌型号。</w:t>
      </w:r>
    </w:p>
    <w:p w14:paraId="174A2EEE">
      <w:pPr>
        <w:numPr>
          <w:ilvl w:val="0"/>
          <w:numId w:val="4"/>
        </w:numPr>
        <w:ind w:firstLine="240" w:firstLineChars="100"/>
        <w:rPr>
          <w:rFonts w:cs="宋体"/>
          <w:color w:val="auto"/>
          <w:kern w:val="0"/>
          <w:sz w:val="24"/>
          <w:highlight w:val="none"/>
        </w:rPr>
      </w:pPr>
      <w:r>
        <w:rPr>
          <w:rFonts w:cs="宋体"/>
          <w:color w:val="auto"/>
          <w:kern w:val="0"/>
          <w:sz w:val="24"/>
          <w:highlight w:val="none"/>
        </w:rPr>
        <w:br w:type="page"/>
      </w:r>
    </w:p>
    <w:p w14:paraId="641C26A7">
      <w:pPr>
        <w:numPr>
          <w:ilvl w:val="-1"/>
          <w:numId w:val="0"/>
        </w:numPr>
        <w:spacing w:line="400" w:lineRule="exact"/>
        <w:ind w:firstLine="0" w:firstLineChars="0"/>
        <w:rPr>
          <w:b/>
          <w:color w:val="auto"/>
          <w:sz w:val="24"/>
          <w:highlight w:val="none"/>
        </w:rPr>
      </w:pPr>
    </w:p>
    <w:p w14:paraId="1027B52F">
      <w:pPr>
        <w:widowControl/>
        <w:spacing w:line="400" w:lineRule="exact"/>
        <w:ind w:firstLine="0" w:firstLineChars="0"/>
        <w:jc w:val="left"/>
        <w:rPr>
          <w:b/>
          <w:color w:val="auto"/>
          <w:sz w:val="24"/>
          <w:highlight w:val="none"/>
        </w:rPr>
      </w:pPr>
      <w:r>
        <w:rPr>
          <w:rFonts w:hint="eastAsia" w:ascii="宋体" w:hAnsi="宋体" w:eastAsia="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63DE770A">
      <w:pPr>
        <w:keepNext w:val="0"/>
        <w:keepLines w:val="0"/>
        <w:pageBreakBefore w:val="0"/>
        <w:numPr>
          <w:ilvl w:val="-1"/>
          <w:numId w:val="0"/>
        </w:numPr>
        <w:kinsoku/>
        <w:wordWrap/>
        <w:overflowPunct/>
        <w:topLinePunct w:val="0"/>
        <w:autoSpaceDE/>
        <w:autoSpaceDN/>
        <w:bidi w:val="0"/>
        <w:adjustRightInd/>
        <w:spacing w:line="0" w:lineRule="atLeast"/>
        <w:ind w:firstLine="482" w:firstLineChars="200"/>
        <w:textAlignment w:val="auto"/>
        <w:rPr>
          <w:rFonts w:hint="eastAsia" w:ascii="宋体" w:hAnsi="宋体" w:cs="宋体"/>
          <w:color w:val="auto"/>
          <w:kern w:val="0"/>
          <w:sz w:val="24"/>
          <w:highlight w:val="none"/>
          <w:lang w:eastAsia="zh-CN" w:bidi="ar"/>
        </w:rPr>
      </w:pPr>
      <w:r>
        <w:rPr>
          <w:rFonts w:hint="eastAsia" w:ascii="宋体" w:hAnsi="宋体"/>
          <w:b/>
          <w:color w:val="auto"/>
          <w:sz w:val="24"/>
          <w:szCs w:val="24"/>
          <w:highlight w:val="none"/>
          <w:lang w:val="en-US" w:eastAsia="zh-CN"/>
        </w:rPr>
        <w:t>1、</w:t>
      </w:r>
      <w:r>
        <w:rPr>
          <w:rFonts w:ascii="宋体" w:hAnsi="宋体"/>
          <w:b/>
          <w:color w:val="auto"/>
          <w:sz w:val="24"/>
          <w:szCs w:val="24"/>
          <w:highlight w:val="none"/>
        </w:rPr>
        <w:t>交付地点：</w:t>
      </w:r>
      <w:r>
        <w:rPr>
          <w:rFonts w:hint="eastAsia" w:ascii="宋体" w:hAnsi="宋体" w:eastAsia="宋体" w:cs="宋体"/>
          <w:color w:val="auto"/>
          <w:kern w:val="0"/>
          <w:sz w:val="24"/>
          <w:highlight w:val="none"/>
          <w:lang w:bidi="ar"/>
        </w:rPr>
        <w:t>福建省</w:t>
      </w:r>
      <w:r>
        <w:rPr>
          <w:rFonts w:hint="eastAsia" w:ascii="宋体" w:hAnsi="宋体" w:eastAsia="宋体" w:cs="宋体"/>
          <w:color w:val="auto"/>
          <w:kern w:val="0"/>
          <w:sz w:val="24"/>
          <w:highlight w:val="none"/>
          <w:lang w:val="en-US" w:eastAsia="zh-CN" w:bidi="ar"/>
        </w:rPr>
        <w:t>龙岩</w:t>
      </w:r>
      <w:r>
        <w:rPr>
          <w:rFonts w:hint="eastAsia" w:ascii="宋体" w:hAnsi="宋体" w:eastAsia="宋体" w:cs="宋体"/>
          <w:color w:val="auto"/>
          <w:kern w:val="0"/>
          <w:sz w:val="24"/>
          <w:highlight w:val="none"/>
          <w:lang w:bidi="ar"/>
        </w:rPr>
        <w:t>监狱指定地点</w:t>
      </w:r>
    </w:p>
    <w:p w14:paraId="6592F333">
      <w:pPr>
        <w:keepNext w:val="0"/>
        <w:keepLines w:val="0"/>
        <w:pageBreakBefore w:val="0"/>
        <w:numPr>
          <w:ilvl w:val="-1"/>
          <w:numId w:val="0"/>
        </w:numPr>
        <w:kinsoku/>
        <w:wordWrap/>
        <w:overflowPunct/>
        <w:topLinePunct w:val="0"/>
        <w:autoSpaceDE/>
        <w:autoSpaceDN/>
        <w:bidi w:val="0"/>
        <w:adjustRightInd/>
        <w:spacing w:line="0" w:lineRule="atLeast"/>
        <w:ind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b/>
          <w:color w:val="auto"/>
          <w:sz w:val="24"/>
          <w:szCs w:val="24"/>
          <w:highlight w:val="none"/>
          <w:lang w:val="en-US" w:eastAsia="zh-CN"/>
        </w:rPr>
        <w:t>2、</w:t>
      </w:r>
      <w:r>
        <w:rPr>
          <w:rFonts w:ascii="宋体" w:hAnsi="宋体"/>
          <w:b/>
          <w:color w:val="auto"/>
          <w:sz w:val="24"/>
          <w:szCs w:val="24"/>
          <w:highlight w:val="none"/>
        </w:rPr>
        <w:t>交付</w:t>
      </w:r>
      <w:r>
        <w:rPr>
          <w:rFonts w:hint="eastAsia" w:ascii="宋体" w:hAnsi="宋体"/>
          <w:b/>
          <w:color w:val="auto"/>
          <w:sz w:val="24"/>
          <w:szCs w:val="24"/>
          <w:highlight w:val="none"/>
          <w:lang w:val="en-US" w:eastAsia="zh-CN"/>
        </w:rPr>
        <w:t>时间</w:t>
      </w:r>
      <w:r>
        <w:rPr>
          <w:rFonts w:ascii="宋体" w:hAnsi="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合同签订后 45 个日历日内完成所有设备安装、系统集成等工作，符合验收条件。</w:t>
      </w:r>
    </w:p>
    <w:p w14:paraId="241CF1FD">
      <w:pPr>
        <w:keepNext w:val="0"/>
        <w:keepLines w:val="0"/>
        <w:pageBreakBefore w:val="0"/>
        <w:numPr>
          <w:ilvl w:val="-1"/>
          <w:numId w:val="0"/>
        </w:numPr>
        <w:kinsoku/>
        <w:wordWrap/>
        <w:overflowPunct/>
        <w:topLinePunct w:val="0"/>
        <w:autoSpaceDE/>
        <w:autoSpaceDN/>
        <w:bidi w:val="0"/>
        <w:adjustRightInd/>
        <w:spacing w:line="0" w:lineRule="atLeast"/>
        <w:ind w:firstLine="482" w:firstLineChars="200"/>
        <w:textAlignment w:val="auto"/>
        <w:rPr>
          <w:rFonts w:hint="eastAsia" w:ascii="宋体" w:hAnsi="宋体" w:eastAsia="宋体" w:cs="宋体"/>
          <w:color w:val="auto"/>
          <w:kern w:val="0"/>
          <w:sz w:val="24"/>
          <w:highlight w:val="none"/>
          <w:lang w:eastAsia="zh-CN" w:bidi="ar"/>
        </w:rPr>
      </w:pPr>
      <w:r>
        <w:rPr>
          <w:rFonts w:hint="eastAsia" w:ascii="宋体" w:hAnsi="宋体"/>
          <w:b/>
          <w:color w:val="auto"/>
          <w:sz w:val="24"/>
          <w:szCs w:val="24"/>
          <w:highlight w:val="none"/>
          <w:lang w:val="en-US" w:eastAsia="zh-CN"/>
        </w:rPr>
        <w:t>3、</w:t>
      </w:r>
      <w:r>
        <w:rPr>
          <w:rFonts w:ascii="宋体" w:hAnsi="宋体"/>
          <w:b/>
          <w:color w:val="auto"/>
          <w:sz w:val="24"/>
          <w:szCs w:val="24"/>
          <w:highlight w:val="none"/>
        </w:rPr>
        <w:t>交付条件</w:t>
      </w:r>
      <w:r>
        <w:rPr>
          <w:rFonts w:hint="eastAsia" w:ascii="宋体" w:hAnsi="宋体"/>
          <w:b/>
          <w:color w:val="auto"/>
          <w:sz w:val="24"/>
          <w:szCs w:val="24"/>
          <w:highlight w:val="none"/>
          <w:lang w:eastAsia="zh-CN"/>
        </w:rPr>
        <w:t>：</w:t>
      </w:r>
      <w:r>
        <w:rPr>
          <w:rFonts w:hint="eastAsia" w:ascii="宋体" w:hAnsi="宋体" w:eastAsia="宋体" w:cs="宋体"/>
          <w:color w:val="auto"/>
          <w:kern w:val="0"/>
          <w:sz w:val="24"/>
          <w:highlight w:val="none"/>
          <w:lang w:eastAsia="zh-CN" w:bidi="ar"/>
        </w:rPr>
        <w:t>成交人将原</w:t>
      </w:r>
      <w:r>
        <w:rPr>
          <w:rFonts w:hint="eastAsia" w:ascii="宋体" w:hAnsi="宋体" w:cs="宋体"/>
          <w:color w:val="auto"/>
          <w:kern w:val="0"/>
          <w:sz w:val="24"/>
          <w:highlight w:val="none"/>
          <w:lang w:eastAsia="zh-CN" w:bidi="ar"/>
        </w:rPr>
        <w:t>厂原</w:t>
      </w:r>
      <w:r>
        <w:rPr>
          <w:rFonts w:hint="eastAsia" w:ascii="宋体" w:hAnsi="宋体" w:eastAsia="宋体" w:cs="宋体"/>
          <w:color w:val="auto"/>
          <w:kern w:val="0"/>
          <w:sz w:val="24"/>
          <w:highlight w:val="none"/>
          <w:lang w:eastAsia="zh-CN" w:bidi="ar"/>
        </w:rPr>
        <w:t>包装的货物</w:t>
      </w:r>
      <w:r>
        <w:rPr>
          <w:rFonts w:hint="eastAsia" w:ascii="宋体" w:hAnsi="宋体" w:cs="宋体"/>
          <w:color w:val="auto"/>
          <w:kern w:val="0"/>
          <w:sz w:val="24"/>
          <w:highlight w:val="none"/>
          <w:lang w:eastAsia="zh-CN" w:bidi="ar"/>
        </w:rPr>
        <w:t>（</w:t>
      </w:r>
      <w:r>
        <w:rPr>
          <w:rFonts w:hint="eastAsia" w:ascii="微软雅黑" w:hAnsi="微软雅黑" w:eastAsia="微软雅黑" w:cs="微软雅黑"/>
          <w:i w:val="0"/>
          <w:iCs w:val="0"/>
          <w:caps w:val="0"/>
          <w:color w:val="auto"/>
          <w:spacing w:val="0"/>
          <w:sz w:val="24"/>
          <w:szCs w:val="24"/>
          <w:highlight w:val="none"/>
          <w:shd w:val="clear" w:fill="FFFFFF"/>
          <w:vertAlign w:val="baseline"/>
        </w:rPr>
        <w:t>含所需配件和辅材</w:t>
      </w:r>
      <w:r>
        <w:rPr>
          <w:rFonts w:hint="eastAsia" w:ascii="微软雅黑" w:hAnsi="微软雅黑" w:eastAsia="微软雅黑" w:cs="微软雅黑"/>
          <w:i w:val="0"/>
          <w:iCs w:val="0"/>
          <w:caps w:val="0"/>
          <w:color w:val="auto"/>
          <w:spacing w:val="0"/>
          <w:sz w:val="24"/>
          <w:szCs w:val="24"/>
          <w:highlight w:val="none"/>
          <w:shd w:val="clear" w:fill="FFFFFF"/>
          <w:vertAlign w:val="baseline"/>
          <w:lang w:eastAsia="zh-CN"/>
        </w:rPr>
        <w:t>）</w:t>
      </w:r>
      <w:r>
        <w:rPr>
          <w:rFonts w:hint="eastAsia" w:ascii="微软雅黑" w:hAnsi="微软雅黑" w:eastAsia="微软雅黑" w:cs="微软雅黑"/>
          <w:i w:val="0"/>
          <w:iCs w:val="0"/>
          <w:caps w:val="0"/>
          <w:color w:val="auto"/>
          <w:spacing w:val="0"/>
          <w:sz w:val="24"/>
          <w:szCs w:val="24"/>
          <w:highlight w:val="none"/>
          <w:shd w:val="clear" w:fill="FFFFFF"/>
          <w:vertAlign w:val="baseline"/>
        </w:rPr>
        <w:t>。</w:t>
      </w:r>
      <w:r>
        <w:rPr>
          <w:rFonts w:hint="eastAsia" w:ascii="宋体" w:hAnsi="宋体" w:eastAsia="宋体" w:cs="宋体"/>
          <w:color w:val="auto"/>
          <w:kern w:val="0"/>
          <w:sz w:val="24"/>
          <w:highlight w:val="none"/>
          <w:lang w:eastAsia="zh-CN" w:bidi="ar"/>
        </w:rPr>
        <w:t>送达采购人指定地点并安装</w:t>
      </w:r>
      <w:r>
        <w:rPr>
          <w:rFonts w:hint="eastAsia" w:ascii="宋体" w:hAnsi="宋体" w:cs="宋体"/>
          <w:color w:val="auto"/>
          <w:kern w:val="0"/>
          <w:sz w:val="24"/>
          <w:highlight w:val="none"/>
          <w:lang w:val="en-US" w:eastAsia="zh-CN" w:bidi="ar"/>
        </w:rPr>
        <w:t>调试</w:t>
      </w:r>
      <w:r>
        <w:rPr>
          <w:rFonts w:hint="eastAsia" w:ascii="宋体" w:hAnsi="宋体" w:eastAsia="宋体" w:cs="宋体"/>
          <w:color w:val="auto"/>
          <w:kern w:val="0"/>
          <w:sz w:val="24"/>
          <w:highlight w:val="none"/>
          <w:lang w:eastAsia="zh-CN" w:bidi="ar"/>
        </w:rPr>
        <w:t>完成，将随同货物的产品检验报告、合格证、使用说明书等技术文件和资料交付采购人。</w:t>
      </w:r>
    </w:p>
    <w:p w14:paraId="0621BD5F">
      <w:pPr>
        <w:keepNext w:val="0"/>
        <w:keepLines w:val="0"/>
        <w:widowControl/>
        <w:suppressLineNumbers w:val="0"/>
        <w:ind w:firstLine="482" w:firstLineChars="200"/>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履约保证金：</w:t>
      </w:r>
      <w:r>
        <w:rPr>
          <w:rFonts w:hint="eastAsia" w:ascii="宋体" w:hAnsi="宋体" w:cs="宋体"/>
          <w:color w:val="auto"/>
          <w:sz w:val="24"/>
          <w:highlight w:val="none"/>
        </w:rPr>
        <w:t>合同签订前，成交供应商须交纳成交金额5%的履约保证金。</w:t>
      </w:r>
      <w:r>
        <w:rPr>
          <w:rFonts w:hint="eastAsia" w:ascii="宋体" w:hAnsi="宋体" w:eastAsia="宋体" w:cs="宋体"/>
          <w:color w:val="auto"/>
          <w:kern w:val="0"/>
          <w:sz w:val="24"/>
          <w:szCs w:val="24"/>
          <w:highlight w:val="none"/>
          <w:lang w:val="en-US" w:eastAsia="zh-CN" w:bidi="ar"/>
        </w:rPr>
        <w:t>待合同履约期满后（验收合格起一年维保期结束后）无未了事项，采购人</w:t>
      </w:r>
      <w:r>
        <w:rPr>
          <w:rFonts w:hint="eastAsia" w:ascii="宋体" w:hAnsi="宋体" w:eastAsia="宋体" w:cs="宋体"/>
          <w:color w:val="auto"/>
          <w:kern w:val="0"/>
          <w:sz w:val="24"/>
          <w:szCs w:val="24"/>
          <w:highlight w:val="none"/>
          <w:shd w:val="clear" w:color="auto" w:fill="auto"/>
          <w:lang w:val="en-US" w:eastAsia="zh-CN" w:bidi="ar"/>
        </w:rPr>
        <w:t>在收到中标人书面申请30日内无息退还。</w:t>
      </w:r>
    </w:p>
    <w:p w14:paraId="4621BEB2">
      <w:pPr>
        <w:keepNext w:val="0"/>
        <w:keepLines w:val="0"/>
        <w:pageBreakBefore w:val="0"/>
        <w:numPr>
          <w:ilvl w:val="-1"/>
          <w:numId w:val="0"/>
        </w:numPr>
        <w:kinsoku/>
        <w:wordWrap/>
        <w:overflowPunct/>
        <w:topLinePunct w:val="0"/>
        <w:autoSpaceDE/>
        <w:autoSpaceDN/>
        <w:bidi w:val="0"/>
        <w:adjustRightInd/>
        <w:spacing w:line="0" w:lineRule="atLeast"/>
        <w:ind w:firstLine="482" w:firstLineChars="200"/>
        <w:textAlignment w:val="auto"/>
        <w:rPr>
          <w:rFonts w:hint="eastAsia" w:ascii="宋体" w:hAnsi="宋体" w:eastAsia="宋体" w:cs="宋体"/>
          <w:color w:val="auto"/>
          <w:kern w:val="0"/>
          <w:sz w:val="24"/>
          <w:highlight w:val="none"/>
          <w:lang w:eastAsia="zh-CN" w:bidi="ar"/>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安装</w:t>
      </w:r>
      <w:r>
        <w:rPr>
          <w:rFonts w:hint="eastAsia" w:ascii="宋体" w:hAnsi="宋体" w:cs="宋体"/>
          <w:b/>
          <w:bCs/>
          <w:color w:val="auto"/>
          <w:sz w:val="24"/>
          <w:highlight w:val="none"/>
          <w:lang w:val="en-US" w:eastAsia="zh-CN"/>
        </w:rPr>
        <w:t>调试</w:t>
      </w:r>
      <w:r>
        <w:rPr>
          <w:rFonts w:hint="eastAsia" w:ascii="宋体" w:hAnsi="宋体" w:cs="宋体"/>
          <w:b/>
          <w:bCs/>
          <w:color w:val="auto"/>
          <w:sz w:val="24"/>
          <w:highlight w:val="none"/>
        </w:rPr>
        <w:t>及验收标准：</w:t>
      </w:r>
    </w:p>
    <w:p w14:paraId="57AA671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80" w:firstLineChars="200"/>
        <w:textAlignment w:val="auto"/>
        <w:rPr>
          <w:rFonts w:hint="eastAsia" w:ascii="Calibri" w:hAnsi="Calibri"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5.1</w:t>
      </w:r>
      <w:r>
        <w:rPr>
          <w:rFonts w:hint="eastAsia" w:ascii="Calibri" w:hAnsi="Calibri" w:eastAsia="宋体" w:cs="宋体"/>
          <w:b w:val="0"/>
          <w:bCs w:val="0"/>
          <w:color w:val="auto"/>
          <w:kern w:val="2"/>
          <w:sz w:val="24"/>
          <w:szCs w:val="24"/>
          <w:highlight w:val="none"/>
          <w:lang w:val="en-US" w:eastAsia="zh-CN" w:bidi="ar-SA"/>
        </w:rPr>
        <w:t>成交供应商应在签订合同时，向采购人提供安装、调试方案并经采购人确认。货物进场安装调试中，对采购人工作区域内的场所、设施设备须做好防护保护措施，损坏须修复原状或照价赔偿，现场产生的垃圾须及时清理。</w:t>
      </w:r>
    </w:p>
    <w:p w14:paraId="14459DB4">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rFonts w:hint="eastAsia" w:ascii="Calibri" w:hAnsi="Calibri"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
        </w:rPr>
        <w:t>5.2</w:t>
      </w:r>
      <w:r>
        <w:rPr>
          <w:rFonts w:hint="eastAsia" w:ascii="Calibri" w:hAnsi="Calibri" w:eastAsia="宋体" w:cs="宋体"/>
          <w:b w:val="0"/>
          <w:bCs w:val="0"/>
          <w:color w:val="auto"/>
          <w:kern w:val="2"/>
          <w:sz w:val="24"/>
          <w:szCs w:val="24"/>
          <w:highlight w:val="none"/>
          <w:lang w:val="en-US" w:eastAsia="zh-CN" w:bidi="ar-SA"/>
        </w:rPr>
        <w:t xml:space="preserve">安装调试过程应严格遵守各项操作规程，做到安全文明施工，安装调试过程出现的一切安全责任及财产损失或人身损害伤亡的，均由成交人自行负责。同时，采购人有权解除本合同，并报相关部门。 </w:t>
      </w:r>
    </w:p>
    <w:p w14:paraId="59461E6B">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质量要求：成交供应商所提供的货物必须符合现行国家标准或行业标准。</w:t>
      </w:r>
    </w:p>
    <w:p w14:paraId="18AF0C8F">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 验收方法：验收应按照网上竞价文件、成交供应商响应文件的规定或约定进行</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具体如下： </w:t>
      </w:r>
    </w:p>
    <w:p w14:paraId="500C9704">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.1 验收标准：采购人将按照采购合同规定的技术、服务、安全标准组织对供应商履约情况进行验收，并出具验收书。验收书应当包括每一项技术、服务、安全标准的履约情况。验收结果经双方确认后，验收结果经双方确认后，双方代表必须按规定在验收交接单上参照合同填好验收结果并签名盖章。。验收过程中，若发现货物质量有问题成交供应商应无条件免费更换，并无条件重新设计并安装直至验收合格交付使用。在此期间，成交供应商在采购人现场进行安装等直至验收所发生的一切费用由成交供应商承担且已含在报价总价中。 </w:t>
      </w:r>
    </w:p>
    <w:p w14:paraId="1742D47E">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.2 安装结束后 30 个工作日内，由采购人和成交供应商按本条第 </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.1 款规定的标准要求进行验收。验收结果经双方确认后，双方代表必须按规定在验收交接单上参照合同填好验收结果并签名盖章，当作验收合格材料。 </w:t>
      </w:r>
    </w:p>
    <w:p w14:paraId="7A991405">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.3 在安装过程中，如由于成交供应商原因导致货物损坏，成交供应商要负责免费更换或赔偿损失。 </w:t>
      </w:r>
    </w:p>
    <w:p w14:paraId="0C64A80E">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.4 设备安装时成交供应商应加强作业现场管理，保持整洁有序，不得破坏环境。成交供应商安装结束后应在规定的交付使用时间之前将废物移离现场，清理妥当，费用由成交供应商负责。 </w:t>
      </w:r>
    </w:p>
    <w:p w14:paraId="0CE2D11D">
      <w:pPr>
        <w:keepNext w:val="0"/>
        <w:keepLines w:val="0"/>
        <w:pageBreakBefore w:val="0"/>
        <w:widowControl/>
        <w:suppressLineNumbers w:val="0"/>
        <w:kinsoku/>
        <w:wordWrap/>
        <w:overflowPunct/>
        <w:topLinePunct w:val="0"/>
        <w:autoSpaceDE/>
        <w:autoSpaceDN/>
        <w:bidi w:val="0"/>
        <w:adjustRightInd/>
        <w:snapToGrid/>
        <w:spacing w:line="0" w:lineRule="atLeast"/>
        <w:ind w:firstLine="480" w:firstLineChars="200"/>
        <w:jc w:val="left"/>
        <w:textAlignment w:val="auto"/>
        <w:rPr>
          <w:color w:val="auto"/>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.5 设备安装调试后，供应商应在项目现场对采购人进行技术指导，包括设备使用基础知识及维护管理注意事项等。</w:t>
      </w:r>
    </w:p>
    <w:p w14:paraId="2A53D805">
      <w:pPr>
        <w:keepNext w:val="0"/>
        <w:keepLines w:val="0"/>
        <w:pageBreakBefore w:val="0"/>
        <w:numPr>
          <w:ilvl w:val="-1"/>
          <w:numId w:val="0"/>
        </w:numPr>
        <w:tabs>
          <w:tab w:val="left" w:pos="0"/>
        </w:tabs>
        <w:kinsoku/>
        <w:wordWrap/>
        <w:overflowPunct/>
        <w:topLinePunct w:val="0"/>
        <w:autoSpaceDE/>
        <w:autoSpaceDN/>
        <w:bidi w:val="0"/>
        <w:adjustRightInd/>
        <w:spacing w:line="0" w:lineRule="atLeast"/>
        <w:ind w:left="0" w:leftChars="0" w:firstLine="482" w:firstLineChars="200"/>
        <w:textAlignment w:val="auto"/>
        <w:rPr>
          <w:rFonts w:hint="eastAsia" w:ascii="宋体" w:hAnsi="宋体" w:eastAsia="宋体" w:cs="宋体"/>
          <w:color w:val="auto"/>
          <w:sz w:val="24"/>
          <w:highlight w:val="none"/>
        </w:rPr>
      </w:pPr>
      <w:bookmarkStart w:id="8" w:name="_Toc24735"/>
      <w:r>
        <w:rPr>
          <w:rFonts w:hint="eastAsia" w:ascii="宋体" w:hAnsi="宋体" w:cs="宋体"/>
          <w:b/>
          <w:bCs/>
          <w:color w:val="auto"/>
          <w:sz w:val="24"/>
          <w:highlight w:val="none"/>
          <w:lang w:val="en-US" w:eastAsia="zh-CN"/>
        </w:rPr>
        <w:t>6、付款方式</w:t>
      </w:r>
      <w:r>
        <w:rPr>
          <w:rFonts w:hint="eastAsia" w:ascii="宋体" w:hAnsi="宋体" w:cs="宋体"/>
          <w:b/>
          <w:bCs/>
          <w:color w:val="auto"/>
          <w:sz w:val="24"/>
          <w:highlight w:val="none"/>
        </w:rPr>
        <w:t>：</w:t>
      </w:r>
      <w:bookmarkEnd w:id="8"/>
      <w:r>
        <w:rPr>
          <w:rFonts w:hint="eastAsia" w:ascii="宋体" w:hAnsi="宋体" w:eastAsia="宋体" w:cs="宋体"/>
          <w:color w:val="auto"/>
          <w:sz w:val="24"/>
          <w:highlight w:val="none"/>
        </w:rPr>
        <w:t>验收合格后，采购人在收到成交供应商提交全额税务发票及相关请款材料，采购人支付合同总价金额100%。如成交供应商不提供上述发票或提供发票不合格，采购人顺延付款期限且不承担任何责任。</w:t>
      </w:r>
    </w:p>
    <w:p w14:paraId="60871A41">
      <w:pPr>
        <w:pStyle w:val="14"/>
        <w:keepNext w:val="0"/>
        <w:keepLines w:val="0"/>
        <w:pageBreakBefore w:val="0"/>
        <w:numPr>
          <w:ilvl w:val="-1"/>
          <w:numId w:val="0"/>
        </w:numPr>
        <w:kinsoku/>
        <w:wordWrap/>
        <w:overflowPunct/>
        <w:topLinePunct w:val="0"/>
        <w:autoSpaceDE/>
        <w:autoSpaceDN/>
        <w:bidi w:val="0"/>
        <w:adjustRightInd/>
        <w:spacing w:before="0" w:beforeAutospacing="0" w:after="0" w:afterAutospacing="0" w:line="0" w:lineRule="atLeast"/>
        <w:ind w:left="0" w:leftChars="0" w:firstLine="482" w:firstLineChars="200"/>
        <w:textAlignment w:val="auto"/>
        <w:rPr>
          <w:rFonts w:hint="eastAsia"/>
          <w:b/>
          <w:bCs/>
          <w:color w:val="auto"/>
          <w:highlight w:val="none"/>
          <w:lang w:eastAsia="zh-CN"/>
        </w:rPr>
      </w:pPr>
      <w:r>
        <w:rPr>
          <w:rFonts w:hint="eastAsia"/>
          <w:b/>
          <w:color w:val="auto"/>
          <w:highlight w:val="none"/>
          <w:lang w:val="en-US" w:eastAsia="zh-CN"/>
        </w:rPr>
        <w:t>7、</w:t>
      </w:r>
      <w:r>
        <w:rPr>
          <w:rFonts w:hint="eastAsia"/>
          <w:b/>
          <w:color w:val="auto"/>
          <w:highlight w:val="none"/>
        </w:rPr>
        <w:t>售后服务</w:t>
      </w:r>
      <w:r>
        <w:rPr>
          <w:rFonts w:hint="eastAsia"/>
          <w:b/>
          <w:bCs/>
          <w:color w:val="auto"/>
          <w:highlight w:val="none"/>
        </w:rPr>
        <w:t>要求</w:t>
      </w:r>
      <w:r>
        <w:rPr>
          <w:rFonts w:hint="eastAsia"/>
          <w:b/>
          <w:bCs/>
          <w:color w:val="auto"/>
          <w:highlight w:val="none"/>
          <w:lang w:eastAsia="zh-CN"/>
        </w:rPr>
        <w:t>：</w:t>
      </w:r>
    </w:p>
    <w:p w14:paraId="44C03DE2">
      <w:pPr>
        <w:pStyle w:val="14"/>
        <w:spacing w:line="500" w:lineRule="exact"/>
        <w:ind w:firstLine="480" w:firstLineChars="200"/>
        <w:rPr>
          <w:rFonts w:hint="eastAsia" w:ascii="宋体" w:hAnsi="宋体" w:eastAsia="宋体" w:cs="宋体"/>
          <w:color w:val="auto"/>
          <w:sz w:val="24"/>
          <w:highlight w:val="none"/>
        </w:rPr>
      </w:pPr>
      <w:r>
        <w:rPr>
          <w:rFonts w:hint="eastAsia" w:cs="宋体"/>
          <w:color w:val="auto"/>
          <w:kern w:val="2"/>
          <w:sz w:val="24"/>
          <w:szCs w:val="24"/>
          <w:highlight w:val="none"/>
          <w:shd w:val="clear" w:color="auto" w:fill="auto"/>
          <w:lang w:val="en-US" w:eastAsia="zh-CN" w:bidi="ar"/>
        </w:rPr>
        <w:t>7.1</w:t>
      </w:r>
      <w:r>
        <w:rPr>
          <w:rFonts w:hint="eastAsia" w:ascii="宋体" w:hAnsi="宋体" w:eastAsia="宋体" w:cs="宋体"/>
          <w:color w:val="auto"/>
          <w:kern w:val="2"/>
          <w:sz w:val="24"/>
          <w:szCs w:val="24"/>
          <w:highlight w:val="none"/>
          <w:shd w:val="clear" w:color="auto" w:fill="auto"/>
          <w:lang w:val="en-US" w:eastAsia="zh-CN" w:bidi="ar"/>
        </w:rPr>
        <w:t>本次项目涉及所有硬件及集成平台均提供一年维保期，</w:t>
      </w:r>
      <w:r>
        <w:rPr>
          <w:rFonts w:hint="eastAsia" w:ascii="宋体" w:hAnsi="宋体" w:eastAsia="宋体" w:cs="宋体"/>
          <w:color w:val="auto"/>
          <w:sz w:val="24"/>
          <w:highlight w:val="none"/>
          <w:lang w:eastAsia="zh-CN"/>
        </w:rPr>
        <w:t>维保期</w:t>
      </w:r>
      <w:r>
        <w:rPr>
          <w:rFonts w:hint="eastAsia" w:ascii="宋体" w:hAnsi="宋体" w:eastAsia="宋体" w:cs="宋体"/>
          <w:color w:val="auto"/>
          <w:sz w:val="24"/>
          <w:highlight w:val="none"/>
        </w:rPr>
        <w:t>内，如有版本升级，</w:t>
      </w:r>
      <w:r>
        <w:rPr>
          <w:rFonts w:hint="eastAsia" w:cs="宋体"/>
          <w:color w:val="auto"/>
          <w:sz w:val="24"/>
          <w:highlight w:val="none"/>
          <w:lang w:eastAsia="zh-CN"/>
        </w:rPr>
        <w:t>成交供应商</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val="en-US" w:eastAsia="zh-CN"/>
        </w:rPr>
        <w:t>无条件</w:t>
      </w:r>
      <w:r>
        <w:rPr>
          <w:rFonts w:hint="eastAsia" w:ascii="宋体" w:hAnsi="宋体" w:eastAsia="宋体" w:cs="宋体"/>
          <w:color w:val="auto"/>
          <w:sz w:val="24"/>
          <w:highlight w:val="none"/>
        </w:rPr>
        <w:t>提供版本升级</w:t>
      </w:r>
      <w:r>
        <w:rPr>
          <w:rFonts w:hint="eastAsia" w:ascii="宋体" w:hAnsi="宋体" w:eastAsia="宋体" w:cs="宋体"/>
          <w:color w:val="auto"/>
          <w:sz w:val="24"/>
          <w:highlight w:val="none"/>
          <w:lang w:val="en-US" w:eastAsia="zh-CN"/>
        </w:rPr>
        <w:t>（费用包含在总报价中，</w:t>
      </w:r>
      <w:r>
        <w:rPr>
          <w:rFonts w:hint="eastAsia" w:cs="宋体"/>
          <w:color w:val="auto"/>
          <w:sz w:val="24"/>
          <w:highlight w:val="none"/>
          <w:lang w:val="en-US" w:eastAsia="zh-CN"/>
        </w:rPr>
        <w:t>采购</w:t>
      </w:r>
      <w:r>
        <w:rPr>
          <w:rFonts w:hint="eastAsia" w:ascii="宋体" w:hAnsi="宋体" w:eastAsia="宋体" w:cs="宋体"/>
          <w:color w:val="auto"/>
          <w:sz w:val="24"/>
          <w:highlight w:val="none"/>
          <w:lang w:val="en-US" w:eastAsia="zh-CN"/>
        </w:rPr>
        <w:t>人不再另行支付费用）</w:t>
      </w:r>
      <w:r>
        <w:rPr>
          <w:rFonts w:hint="eastAsia" w:ascii="宋体" w:hAnsi="宋体" w:eastAsia="宋体" w:cs="宋体"/>
          <w:color w:val="auto"/>
          <w:sz w:val="24"/>
          <w:highlight w:val="none"/>
        </w:rPr>
        <w:t>。</w:t>
      </w:r>
    </w:p>
    <w:p w14:paraId="158D8646">
      <w:pPr>
        <w:keepNext w:val="0"/>
        <w:keepLines w:val="0"/>
        <w:pageBreakBefore w:val="0"/>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7.2</w:t>
      </w:r>
      <w:r>
        <w:rPr>
          <w:rFonts w:hint="eastAsia"/>
          <w:color w:val="auto"/>
          <w:sz w:val="24"/>
          <w:highlight w:val="none"/>
        </w:rPr>
        <w:t>质保期内若产品出现质量问题</w:t>
      </w:r>
      <w:r>
        <w:rPr>
          <w:rFonts w:hint="eastAsia"/>
          <w:color w:val="auto"/>
          <w:sz w:val="24"/>
          <w:highlight w:val="none"/>
          <w:lang w:eastAsia="zh-CN"/>
        </w:rPr>
        <w:t>供应商</w:t>
      </w:r>
      <w:r>
        <w:rPr>
          <w:rFonts w:hint="eastAsia"/>
          <w:color w:val="auto"/>
          <w:sz w:val="24"/>
          <w:highlight w:val="none"/>
        </w:rPr>
        <w:t>应免费包修或更换，非</w:t>
      </w:r>
      <w:r>
        <w:rPr>
          <w:rFonts w:hint="eastAsia"/>
          <w:color w:val="auto"/>
          <w:sz w:val="24"/>
          <w:highlight w:val="none"/>
          <w:lang w:val="en-US" w:eastAsia="zh-CN"/>
        </w:rPr>
        <w:t>采购人人为</w:t>
      </w:r>
      <w:r>
        <w:rPr>
          <w:rFonts w:hint="eastAsia"/>
          <w:color w:val="auto"/>
          <w:sz w:val="24"/>
          <w:highlight w:val="none"/>
        </w:rPr>
        <w:t>损坏不得收取维修费及配件费，国家标准或行业标准有更要求的按更高标准执行。</w:t>
      </w:r>
    </w:p>
    <w:p w14:paraId="27E465E9">
      <w:pPr>
        <w:keepNext w:val="0"/>
        <w:keepLines w:val="0"/>
        <w:pageBreakBefore w:val="0"/>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7.3、</w:t>
      </w:r>
      <w:r>
        <w:rPr>
          <w:rFonts w:hint="eastAsia"/>
          <w:color w:val="auto"/>
          <w:sz w:val="24"/>
          <w:highlight w:val="none"/>
        </w:rPr>
        <w:t>货物包装必须与运输方式相适应，包装方式的确定及包装费用均由</w:t>
      </w:r>
      <w:r>
        <w:rPr>
          <w:rFonts w:hint="eastAsia"/>
          <w:color w:val="auto"/>
          <w:sz w:val="24"/>
          <w:highlight w:val="none"/>
          <w:lang w:eastAsia="zh-CN"/>
        </w:rPr>
        <w:t>供应商</w:t>
      </w:r>
      <w:r>
        <w:rPr>
          <w:rFonts w:hint="eastAsia"/>
          <w:color w:val="auto"/>
          <w:sz w:val="24"/>
          <w:highlight w:val="none"/>
        </w:rPr>
        <w:t>负责，由于不适当的包装而造成产品在运输过程中有任何损坏由</w:t>
      </w:r>
      <w:r>
        <w:rPr>
          <w:rFonts w:hint="eastAsia"/>
          <w:color w:val="auto"/>
          <w:sz w:val="24"/>
          <w:highlight w:val="none"/>
          <w:lang w:eastAsia="zh-CN"/>
        </w:rPr>
        <w:t>供应商</w:t>
      </w:r>
      <w:r>
        <w:rPr>
          <w:rFonts w:hint="eastAsia"/>
          <w:color w:val="auto"/>
          <w:sz w:val="24"/>
          <w:highlight w:val="none"/>
        </w:rPr>
        <w:t xml:space="preserve">负责。    </w:t>
      </w:r>
    </w:p>
    <w:p w14:paraId="2FF706B5">
      <w:pPr>
        <w:keepNext w:val="0"/>
        <w:keepLines w:val="0"/>
        <w:pageBreakBefore w:val="0"/>
        <w:kinsoku/>
        <w:wordWrap/>
        <w:overflowPunct/>
        <w:topLinePunct w:val="0"/>
        <w:autoSpaceDE/>
        <w:autoSpaceDN/>
        <w:bidi w:val="0"/>
        <w:adjustRightInd/>
        <w:spacing w:line="0" w:lineRule="atLeast"/>
        <w:ind w:firstLine="480" w:firstLineChars="200"/>
        <w:textAlignment w:val="auto"/>
        <w:rPr>
          <w:rFonts w:hint="eastAsia" w:eastAsia="宋体"/>
          <w:b/>
          <w:bCs/>
          <w:color w:val="auto"/>
          <w:highlight w:val="none"/>
          <w:lang w:eastAsia="zh-CN"/>
        </w:rPr>
      </w:pPr>
      <w:r>
        <w:rPr>
          <w:rFonts w:hint="eastAsia"/>
          <w:color w:val="auto"/>
          <w:sz w:val="24"/>
          <w:highlight w:val="none"/>
          <w:lang w:val="en-US" w:eastAsia="zh-CN"/>
        </w:rPr>
        <w:t>7.4、</w:t>
      </w:r>
      <w:r>
        <w:rPr>
          <w:rFonts w:hint="eastAsia"/>
          <w:color w:val="auto"/>
          <w:sz w:val="24"/>
          <w:highlight w:val="none"/>
          <w:lang w:eastAsia="zh-CN"/>
        </w:rPr>
        <w:t>供应商</w:t>
      </w:r>
      <w:r>
        <w:rPr>
          <w:rFonts w:hint="eastAsia"/>
          <w:color w:val="auto"/>
          <w:sz w:val="24"/>
          <w:highlight w:val="none"/>
        </w:rPr>
        <w:t>需提供7×24小时服务售后电话</w:t>
      </w:r>
      <w:r>
        <w:rPr>
          <w:rFonts w:hint="eastAsia"/>
          <w:color w:val="auto"/>
          <w:sz w:val="24"/>
          <w:highlight w:val="none"/>
          <w:lang w:eastAsia="zh-CN"/>
        </w:rPr>
        <w:t>。</w:t>
      </w:r>
    </w:p>
    <w:p w14:paraId="68209466">
      <w:pPr>
        <w:pStyle w:val="14"/>
        <w:keepNext w:val="0"/>
        <w:keepLines w:val="0"/>
        <w:pageBreakBefore w:val="0"/>
        <w:numPr>
          <w:ilvl w:val="-1"/>
          <w:numId w:val="0"/>
        </w:numPr>
        <w:kinsoku/>
        <w:wordWrap/>
        <w:overflowPunct/>
        <w:topLinePunct w:val="0"/>
        <w:autoSpaceDE/>
        <w:autoSpaceDN/>
        <w:bidi w:val="0"/>
        <w:adjustRightInd/>
        <w:spacing w:before="0" w:beforeAutospacing="0" w:after="0" w:afterAutospacing="0" w:line="0" w:lineRule="atLeast"/>
        <w:ind w:left="0" w:leftChars="0" w:firstLine="482" w:firstLineChars="200"/>
        <w:textAlignment w:val="auto"/>
        <w:rPr>
          <w:rFonts w:hint="eastAsia"/>
          <w:b/>
          <w:bCs/>
          <w:color w:val="auto"/>
          <w:highlight w:val="none"/>
          <w:lang w:eastAsia="zh-CN"/>
        </w:rPr>
      </w:pPr>
      <w:r>
        <w:rPr>
          <w:rFonts w:hint="eastAsia"/>
          <w:b/>
          <w:color w:val="auto"/>
          <w:highlight w:val="none"/>
          <w:lang w:val="en-US" w:eastAsia="zh-CN"/>
        </w:rPr>
        <w:t>8、违约责任</w:t>
      </w:r>
      <w:r>
        <w:rPr>
          <w:rFonts w:hint="eastAsia"/>
          <w:b/>
          <w:bCs/>
          <w:color w:val="auto"/>
          <w:highlight w:val="none"/>
          <w:lang w:eastAsia="zh-CN"/>
        </w:rPr>
        <w:t>：</w:t>
      </w:r>
    </w:p>
    <w:p w14:paraId="7E83EAF4">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.1成交供应商应在经营范围内经营，否则应承担由此产生的法律责任。</w:t>
      </w:r>
    </w:p>
    <w:p w14:paraId="4A109F32">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.2除不可抗力原因，成交供应商单方解除合同的，没收全额履约保证金，如对采购方造成其他损失的，成交供应商需另行支付相应的赔偿。</w:t>
      </w:r>
    </w:p>
    <w:p w14:paraId="330B6DEB">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.3在明确违约责任后，成交供应商应在采购人发出书面通知书之日起十个工作日内支付违约金、赔偿金等。</w:t>
      </w:r>
    </w:p>
    <w:p w14:paraId="4E0232F6">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.4成交供应商逾期一天</w:t>
      </w:r>
      <w:r>
        <w:rPr>
          <w:rFonts w:hint="eastAsia" w:ascii="宋体" w:hAnsi="宋体" w:cs="宋体"/>
          <w:color w:val="auto"/>
          <w:sz w:val="24"/>
          <w:highlight w:val="none"/>
          <w:lang w:eastAsia="zh-CN"/>
        </w:rPr>
        <w:t>供货</w:t>
      </w:r>
      <w:r>
        <w:rPr>
          <w:rFonts w:hint="eastAsia" w:ascii="宋体" w:hAnsi="宋体" w:cs="宋体"/>
          <w:color w:val="auto"/>
          <w:sz w:val="24"/>
          <w:highlight w:val="none"/>
        </w:rPr>
        <w:t>支付违约金</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00元，违约金上限为合同金额的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%。成交供应商</w:t>
      </w:r>
      <w:r>
        <w:rPr>
          <w:rFonts w:hint="eastAsia" w:ascii="宋体" w:hAnsi="宋体" w:eastAsia="宋体" w:cs="宋体"/>
          <w:color w:val="auto"/>
          <w:sz w:val="24"/>
          <w:highlight w:val="none"/>
        </w:rPr>
        <w:t>逾期</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天以上</w:t>
      </w:r>
      <w:r>
        <w:rPr>
          <w:rFonts w:hint="eastAsia" w:ascii="宋体" w:hAnsi="宋体" w:cs="宋体"/>
          <w:color w:val="auto"/>
          <w:sz w:val="24"/>
          <w:highlight w:val="none"/>
        </w:rPr>
        <w:t>不能按期交货的，采购方扣除成交供应商全部履约保证金，并终止合同。如对采购方造成其他损失的，成交供应商需另行支付相应的赔偿。</w:t>
      </w:r>
    </w:p>
    <w:p w14:paraId="270D91BC">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.5成交供应商所交货物品种、型号、测试报告等不符合成交要求的，采购方有权拒收，原则上退换货，并每次扣除成交供应商履约保证金</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000元，如对采购方造成其他损失的，成交供应商需另行支付相应的赔偿，直至终止合同。</w:t>
      </w:r>
    </w:p>
    <w:p w14:paraId="3D223625">
      <w:pPr>
        <w:pStyle w:val="12"/>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8.6维保期内，成交供应商接到采购人报修通知后24小时内未到现场响应的，视为违约，需每次向采购人支付违约金人民币500元，出现违约达6次以上（含6次），采购</w:t>
      </w:r>
      <w:r>
        <w:rPr>
          <w:rFonts w:hint="eastAsia" w:ascii="宋体" w:hAnsi="宋体" w:cs="宋体"/>
          <w:color w:val="auto"/>
          <w:sz w:val="24"/>
          <w:highlight w:val="none"/>
        </w:rPr>
        <w:t>人有权终止合同，没收全部履约保证金，并保留进一步追究其违约责任的权利。</w:t>
      </w:r>
    </w:p>
    <w:p w14:paraId="1FE3E467">
      <w:pPr>
        <w:keepNext w:val="0"/>
        <w:keepLines w:val="0"/>
        <w:pageBreakBefore w:val="0"/>
        <w:tabs>
          <w:tab w:val="left" w:pos="0"/>
        </w:tabs>
        <w:kinsoku/>
        <w:wordWrap/>
        <w:overflowPunct/>
        <w:topLinePunct w:val="0"/>
        <w:autoSpaceDE/>
        <w:autoSpaceDN/>
        <w:bidi w:val="0"/>
        <w:adjustRightInd/>
        <w:spacing w:line="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本项目不允许成交供应商以任何名义和理由进行转包，如有发现，采购方有权单方终止合同，没收履约保证金。如履约保证金不能弥补违约对采购方造成的损失的，成交供应商另行支付相应的赔偿。</w:t>
      </w:r>
    </w:p>
    <w:p w14:paraId="59AFBB4D">
      <w:pPr>
        <w:tabs>
          <w:tab w:val="left" w:pos="0"/>
        </w:tabs>
        <w:spacing w:line="0" w:lineRule="atLeast"/>
        <w:ind w:firstLine="480" w:firstLineChars="200"/>
        <w:rPr>
          <w:rFonts w:hint="default" w:eastAsia="宋体"/>
          <w:color w:val="auto"/>
          <w:highlight w:val="none"/>
          <w:lang w:val="en-US" w:eastAsia="zh-CN"/>
        </w:rPr>
      </w:pPr>
      <w:r>
        <w:rPr>
          <w:rFonts w:hint="eastAsia" w:ascii="宋体" w:hAnsi="宋体" w:cs="宋体"/>
          <w:color w:val="auto"/>
          <w:sz w:val="24"/>
          <w:highlight w:val="none"/>
          <w:lang w:val="en-US" w:eastAsia="zh-CN"/>
        </w:rPr>
        <w:t>8.8</w:t>
      </w:r>
      <w:r>
        <w:rPr>
          <w:rFonts w:hint="eastAsia" w:ascii="宋体" w:hAnsi="宋体" w:eastAsia="宋体" w:cs="宋体"/>
          <w:b w:val="0"/>
          <w:bCs/>
          <w:color w:val="auto"/>
          <w:kern w:val="0"/>
          <w:sz w:val="24"/>
          <w:highlight w:val="none"/>
          <w:lang w:val="en-US" w:eastAsia="zh-CN"/>
        </w:rPr>
        <w:t>除上述具体违约情形外，成交人出现不符合网上竞价文件、响应文件、合同要求的其他情形，每发现一次，需向采购人支付违约金1000元。</w:t>
      </w:r>
    </w:p>
    <w:p w14:paraId="162E40BE">
      <w:pPr>
        <w:pStyle w:val="29"/>
        <w:keepNext w:val="0"/>
        <w:keepLines w:val="0"/>
        <w:pageBreakBefore w:val="0"/>
        <w:numPr>
          <w:ilvl w:val="-1"/>
          <w:numId w:val="0"/>
        </w:numPr>
        <w:kinsoku/>
        <w:wordWrap/>
        <w:overflowPunct/>
        <w:topLinePunct w:val="0"/>
        <w:autoSpaceDE/>
        <w:autoSpaceDN/>
        <w:bidi w:val="0"/>
        <w:adjustRightInd/>
        <w:spacing w:line="0" w:lineRule="atLeast"/>
        <w:ind w:left="0" w:leftChars="0" w:firstLine="482" w:firstLineChars="200"/>
        <w:textAlignment w:val="auto"/>
        <w:rPr>
          <w:rStyle w:val="19"/>
          <w:rFonts w:hint="eastAsia" w:ascii="Times New Roman" w:hAnsi="Times New Roman" w:eastAsia="宋体" w:cs="宋体"/>
          <w:b/>
          <w:color w:val="auto"/>
          <w:kern w:val="0"/>
          <w:sz w:val="24"/>
          <w:szCs w:val="24"/>
          <w:highlight w:val="none"/>
          <w:lang w:val="en-US" w:eastAsia="zh-CN" w:bidi="ar-SA"/>
        </w:rPr>
      </w:pPr>
      <w:r>
        <w:rPr>
          <w:rStyle w:val="19"/>
          <w:rFonts w:hint="eastAsia" w:ascii="Times New Roman" w:hAnsi="Times New Roman" w:cs="宋体"/>
          <w:b/>
          <w:color w:val="auto"/>
          <w:kern w:val="0"/>
          <w:sz w:val="24"/>
          <w:szCs w:val="24"/>
          <w:highlight w:val="none"/>
          <w:lang w:val="en-US" w:eastAsia="zh-CN" w:bidi="ar-SA"/>
        </w:rPr>
        <w:t>9、</w:t>
      </w:r>
      <w:r>
        <w:rPr>
          <w:rStyle w:val="19"/>
          <w:rFonts w:hint="eastAsia" w:ascii="Times New Roman" w:hAnsi="Times New Roman" w:eastAsia="宋体" w:cs="宋体"/>
          <w:b/>
          <w:color w:val="auto"/>
          <w:kern w:val="0"/>
          <w:sz w:val="24"/>
          <w:szCs w:val="24"/>
          <w:highlight w:val="none"/>
          <w:lang w:val="zh-TW" w:eastAsia="zh-CN" w:bidi="ar-SA"/>
        </w:rPr>
        <w:t>不可抗力</w:t>
      </w:r>
      <w:r>
        <w:rPr>
          <w:rStyle w:val="19"/>
          <w:rFonts w:hint="eastAsia" w:ascii="Times New Roman" w:hAnsi="Times New Roman" w:eastAsia="宋体" w:cs="宋体"/>
          <w:b/>
          <w:color w:val="auto"/>
          <w:kern w:val="0"/>
          <w:sz w:val="24"/>
          <w:szCs w:val="24"/>
          <w:highlight w:val="none"/>
          <w:lang w:val="en-US" w:eastAsia="zh-CN" w:bidi="ar-SA"/>
        </w:rPr>
        <w:t>：</w:t>
      </w:r>
    </w:p>
    <w:p w14:paraId="16C4B1D6">
      <w:pPr>
        <w:pStyle w:val="14"/>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right="0"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zh-TW" w:eastAsia="zh-CN" w:bidi="ar-SA"/>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0A051F5">
      <w:pPr>
        <w:pStyle w:val="14"/>
        <w:keepNext w:val="0"/>
        <w:keepLines w:val="0"/>
        <w:pageBreakBefore w:val="0"/>
        <w:widowControl/>
        <w:suppressLineNumbers w:val="0"/>
        <w:kinsoku/>
        <w:wordWrap/>
        <w:overflowPunct/>
        <w:topLinePunct w:val="0"/>
        <w:autoSpaceDE/>
        <w:autoSpaceDN/>
        <w:bidi w:val="0"/>
        <w:adjustRightInd/>
        <w:spacing w:before="0" w:beforeAutospacing="0" w:after="0" w:afterAutospacing="0" w:line="0" w:lineRule="atLeast"/>
        <w:ind w:right="0"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zh-TW" w:eastAsia="zh-CN" w:bidi="ar-SA"/>
        </w:rPr>
        <w:t>2本合同中的不可抗力指不能预见、不能避免并不能克服的客观情况。包括但不限于：自然灾害如地震、台风、洪水、火灾；政府行为、法律规定或其适用的变化或者其他任何无法预见、避免或者控制的事件。</w:t>
      </w:r>
    </w:p>
    <w:p w14:paraId="0D936D8F">
      <w:pPr>
        <w:keepNext w:val="0"/>
        <w:keepLines w:val="0"/>
        <w:pageBreakBefore w:val="0"/>
        <w:numPr>
          <w:ilvl w:val="-1"/>
          <w:numId w:val="0"/>
        </w:numPr>
        <w:tabs>
          <w:tab w:val="left" w:pos="0"/>
        </w:tabs>
        <w:kinsoku/>
        <w:wordWrap/>
        <w:overflowPunct/>
        <w:topLinePunct w:val="0"/>
        <w:autoSpaceDE/>
        <w:autoSpaceDN/>
        <w:bidi w:val="0"/>
        <w:adjustRightInd/>
        <w:spacing w:line="0" w:lineRule="atLeast"/>
        <w:ind w:left="0" w:leftChars="0" w:firstLine="482" w:firstLineChars="200"/>
        <w:textAlignment w:val="auto"/>
        <w:outlineLvl w:val="2"/>
        <w:rPr>
          <w:rFonts w:hint="eastAsia" w:ascii="宋体" w:hAnsi="宋体" w:eastAsia="宋体" w:cs="宋体"/>
          <w:b/>
          <w:bCs/>
          <w:color w:val="auto"/>
          <w:kern w:val="2"/>
          <w:sz w:val="24"/>
          <w:szCs w:val="20"/>
          <w:highlight w:val="none"/>
          <w:lang w:val="en-US" w:eastAsia="zh-CN" w:bidi="ar-SA"/>
        </w:rPr>
      </w:pPr>
      <w:r>
        <w:rPr>
          <w:rFonts w:hint="eastAsia" w:ascii="宋体" w:hAnsi="宋体" w:cs="宋体"/>
          <w:b/>
          <w:bCs/>
          <w:color w:val="auto"/>
          <w:kern w:val="2"/>
          <w:sz w:val="24"/>
          <w:szCs w:val="20"/>
          <w:highlight w:val="none"/>
          <w:lang w:val="en-US" w:eastAsia="zh-CN" w:bidi="ar-SA"/>
        </w:rPr>
        <w:t>10、</w:t>
      </w:r>
      <w:r>
        <w:rPr>
          <w:rFonts w:hint="eastAsia" w:ascii="宋体" w:hAnsi="宋体" w:eastAsia="宋体" w:cs="宋体"/>
          <w:b/>
          <w:bCs/>
          <w:color w:val="auto"/>
          <w:kern w:val="2"/>
          <w:sz w:val="24"/>
          <w:szCs w:val="20"/>
          <w:highlight w:val="none"/>
          <w:lang w:val="en-US" w:eastAsia="zh-CN" w:bidi="ar-SA"/>
        </w:rPr>
        <w:t>质量要求和技术标准</w:t>
      </w:r>
    </w:p>
    <w:p w14:paraId="1DFD6134">
      <w:pPr>
        <w:pStyle w:val="26"/>
        <w:keepNext w:val="0"/>
        <w:keepLines w:val="0"/>
        <w:pageBreakBefore w:val="0"/>
        <w:kinsoku/>
        <w:wordWrap/>
        <w:overflowPunct/>
        <w:topLinePunct w:val="0"/>
        <w:autoSpaceDE/>
        <w:autoSpaceDN/>
        <w:bidi w:val="0"/>
        <w:adjustRightInd/>
        <w:spacing w:line="0" w:lineRule="atLeast"/>
        <w:jc w:val="both"/>
        <w:textAlignment w:val="auto"/>
        <w:outlineLvl w:val="2"/>
        <w:rPr>
          <w:rFonts w:hint="eastAsia" w:ascii="宋体" w:hAnsi="宋体" w:cs="宋体"/>
          <w:b/>
          <w:bCs/>
          <w:color w:val="auto"/>
          <w:sz w:val="24"/>
          <w:highlight w:val="none"/>
        </w:rPr>
      </w:pPr>
      <w:r>
        <w:rPr>
          <w:rFonts w:hint="eastAsia" w:ascii="宋体" w:hAnsi="宋体"/>
          <w:b w:val="0"/>
          <w:bCs/>
          <w:color w:val="auto"/>
          <w:sz w:val="24"/>
          <w:szCs w:val="24"/>
          <w:highlight w:val="none"/>
          <w:lang w:eastAsia="zh-CN"/>
        </w:rPr>
        <w:t>成交供应商应保证向采购方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14:paraId="2E1B346D">
      <w:pPr>
        <w:keepNext w:val="0"/>
        <w:keepLines w:val="0"/>
        <w:pageBreakBefore w:val="0"/>
        <w:numPr>
          <w:ilvl w:val="-1"/>
          <w:numId w:val="0"/>
        </w:numPr>
        <w:tabs>
          <w:tab w:val="left" w:pos="0"/>
        </w:tabs>
        <w:kinsoku/>
        <w:wordWrap/>
        <w:overflowPunct/>
        <w:topLinePunct w:val="0"/>
        <w:autoSpaceDE/>
        <w:autoSpaceDN/>
        <w:bidi w:val="0"/>
        <w:adjustRightInd/>
        <w:spacing w:line="0" w:lineRule="atLeast"/>
        <w:ind w:left="0" w:leftChars="0" w:firstLine="482" w:firstLineChars="200"/>
        <w:textAlignment w:val="auto"/>
        <w:outlineLvl w:val="2"/>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知识产权</w:t>
      </w:r>
    </w:p>
    <w:p w14:paraId="1B384A64">
      <w:pPr>
        <w:pStyle w:val="14"/>
        <w:keepNext w:val="0"/>
        <w:keepLines w:val="0"/>
        <w:pageBreakBefore w:val="0"/>
        <w:kinsoku/>
        <w:wordWrap/>
        <w:overflowPunct/>
        <w:topLinePunct w:val="0"/>
        <w:autoSpaceDE/>
        <w:autoSpaceDN/>
        <w:bidi w:val="0"/>
        <w:adjustRightInd/>
        <w:spacing w:before="0" w:beforeAutospacing="0" w:after="0" w:afterAutospacing="0" w:line="0" w:lineRule="atLeast"/>
        <w:textAlignment w:val="auto"/>
        <w:rPr>
          <w:rFonts w:hint="eastAsia" w:ascii="宋体" w:hAnsi="宋体" w:cs="宋体"/>
          <w:b/>
          <w:bCs/>
          <w:color w:val="auto"/>
          <w:sz w:val="24"/>
          <w:highlight w:val="none"/>
        </w:rPr>
      </w:pPr>
      <w:r>
        <w:rPr>
          <w:rFonts w:hint="eastAsia" w:ascii="宋体" w:hAnsi="宋体" w:eastAsia="宋体" w:cs="宋体"/>
          <w:color w:val="auto"/>
          <w:kern w:val="0"/>
          <w:sz w:val="24"/>
          <w:szCs w:val="24"/>
          <w:highlight w:val="none"/>
          <w:lang w:val="en-US" w:eastAsia="zh-CN" w:bidi="ar-SA"/>
        </w:rPr>
        <w:t>成交人提供的货物应符合国家知识产权法律、法规的规定且非假冒伪劣品；成交人还应保证采购人不受到第三方关于侵犯知识产权及专利权、商标权或工业设计权等知识产权方面的指控，若任何第三方提出此方面指控均与采购人无关，成交人应与第三方交涉，并承担可能发生的一切法律责任、费用和后果；若采购人因此而遭致损失，则成交人应赔偿该损失。</w:t>
      </w:r>
    </w:p>
    <w:p w14:paraId="6FAD5FEB">
      <w:pPr>
        <w:keepNext w:val="0"/>
        <w:keepLines w:val="0"/>
        <w:pageBreakBefore w:val="0"/>
        <w:numPr>
          <w:ilvl w:val="-1"/>
          <w:numId w:val="0"/>
        </w:numPr>
        <w:tabs>
          <w:tab w:val="left" w:pos="0"/>
        </w:tabs>
        <w:kinsoku/>
        <w:wordWrap/>
        <w:overflowPunct/>
        <w:topLinePunct w:val="0"/>
        <w:autoSpaceDE/>
        <w:autoSpaceDN/>
        <w:bidi w:val="0"/>
        <w:adjustRightInd/>
        <w:spacing w:line="0" w:lineRule="atLeast"/>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保密条款</w:t>
      </w:r>
    </w:p>
    <w:p w14:paraId="467A522F">
      <w:pPr>
        <w:keepNext w:val="0"/>
        <w:keepLines w:val="0"/>
        <w:pageBreakBefore w:val="0"/>
        <w:numPr>
          <w:ilvl w:val="0"/>
          <w:numId w:val="0"/>
        </w:numPr>
        <w:tabs>
          <w:tab w:val="left" w:pos="0"/>
        </w:tabs>
        <w:kinsoku/>
        <w:wordWrap/>
        <w:overflowPunct/>
        <w:topLinePunct w:val="0"/>
        <w:autoSpaceDE/>
        <w:autoSpaceDN/>
        <w:bidi w:val="0"/>
        <w:adjustRightInd/>
        <w:spacing w:line="0" w:lineRule="atLeast"/>
        <w:textAlignment w:val="auto"/>
        <w:outlineLvl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成交供应商在履行合同中知悉的或收到的对方的财务、技术、产品信息、民警资料或其他工作上的文件资料、工作内容等予以保密，不得向本合同以外的任何第三方披露，签订合同附件《单位保密承诺书》并严格执行；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64D52D68">
      <w:pPr>
        <w:keepNext w:val="0"/>
        <w:keepLines w:val="0"/>
        <w:pageBreakBefore w:val="0"/>
        <w:numPr>
          <w:ilvl w:val="-1"/>
          <w:numId w:val="0"/>
        </w:numPr>
        <w:tabs>
          <w:tab w:val="left" w:pos="0"/>
        </w:tabs>
        <w:kinsoku/>
        <w:wordWrap/>
        <w:overflowPunct/>
        <w:topLinePunct w:val="0"/>
        <w:autoSpaceDE/>
        <w:autoSpaceDN/>
        <w:bidi w:val="0"/>
        <w:adjustRightInd/>
        <w:spacing w:line="0" w:lineRule="atLeast"/>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zh-TW"/>
        </w:rPr>
        <w:t>廉政条款</w:t>
      </w:r>
    </w:p>
    <w:p w14:paraId="1B2BEB79">
      <w:pPr>
        <w:keepNext w:val="0"/>
        <w:keepLines w:val="0"/>
        <w:pageBreakBefore w:val="0"/>
        <w:widowControl/>
        <w:kinsoku/>
        <w:wordWrap/>
        <w:overflowPunct/>
        <w:topLinePunct w:val="0"/>
        <w:autoSpaceDE/>
        <w:autoSpaceDN/>
        <w:bidi w:val="0"/>
        <w:adjustRightInd/>
        <w:spacing w:line="0" w:lineRule="atLeast"/>
        <w:textAlignment w:val="auto"/>
        <w:rPr>
          <w:rFonts w:hint="eastAsia" w:ascii="宋体" w:hAnsi="宋体" w:cs="宋体"/>
          <w:b/>
          <w:bCs/>
          <w:color w:val="auto"/>
          <w:sz w:val="24"/>
          <w:highlight w:val="none"/>
        </w:rPr>
      </w:pPr>
      <w:r>
        <w:rPr>
          <w:rFonts w:hint="eastAsia" w:ascii="宋体" w:hAnsi="宋体" w:cs="宋体"/>
          <w:color w:val="auto"/>
          <w:sz w:val="24"/>
          <w:highlight w:val="none"/>
        </w:rPr>
        <w:t>成交供应商须与采购人签订合同附件《廉政合同》，成交供应商及其工作人员不得有任何形式行贿采购人工作人员的行为，若发现并被核查属实的，采购人有权解除合同，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bookmarkEnd w:id="3"/>
    <w:bookmarkEnd w:id="4"/>
    <w:bookmarkEnd w:id="5"/>
    <w:bookmarkEnd w:id="6"/>
    <w:p w14:paraId="05938CB5">
      <w:pPr>
        <w:pStyle w:val="14"/>
        <w:spacing w:before="0" w:beforeAutospacing="0" w:after="0" w:afterAutospacing="0" w:line="400" w:lineRule="exact"/>
        <w:ind w:firstLine="482" w:firstLineChars="200"/>
        <w:rPr>
          <w:rFonts w:hint="eastAsia" w:eastAsia="宋体"/>
          <w:b/>
          <w:bCs/>
          <w:color w:val="auto"/>
          <w:highlight w:val="none"/>
          <w:lang w:eastAsia="zh-CN"/>
        </w:rPr>
      </w:pPr>
      <w:r>
        <w:rPr>
          <w:rFonts w:hint="eastAsia"/>
          <w:b/>
          <w:bCs/>
          <w:color w:val="auto"/>
          <w:highlight w:val="none"/>
          <w:lang w:val="en-US" w:eastAsia="zh-CN"/>
        </w:rPr>
        <w:t>14、</w:t>
      </w:r>
      <w:r>
        <w:rPr>
          <w:rFonts w:hint="eastAsia" w:eastAsia="宋体"/>
          <w:b/>
          <w:bCs/>
          <w:color w:val="auto"/>
          <w:highlight w:val="none"/>
          <w:lang w:val="zh-TW"/>
        </w:rPr>
        <w:t>合同纠纷处理方式</w:t>
      </w:r>
      <w:r>
        <w:rPr>
          <w:rFonts w:hint="eastAsia"/>
          <w:b/>
          <w:bCs/>
          <w:color w:val="auto"/>
          <w:highlight w:val="none"/>
          <w:lang w:val="zh-TW" w:eastAsia="zh-CN"/>
        </w:rPr>
        <w:t>：</w:t>
      </w:r>
    </w:p>
    <w:p w14:paraId="3BF63616">
      <w:pPr>
        <w:pStyle w:val="14"/>
        <w:spacing w:before="0" w:beforeAutospacing="0" w:after="0" w:afterAutospacing="0" w:line="400" w:lineRule="exact"/>
        <w:ind w:firstLine="480" w:firstLineChars="200"/>
        <w:rPr>
          <w:rFonts w:eastAsia="宋体"/>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eastAsia="宋体"/>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690094D8">
      <w:pPr>
        <w:pStyle w:val="14"/>
        <w:spacing w:before="0" w:beforeAutospacing="0" w:after="0" w:afterAutospacing="0" w:line="400" w:lineRule="exact"/>
        <w:ind w:firstLine="480" w:firstLineChars="200"/>
        <w:rPr>
          <w:b/>
          <w:bCs/>
          <w:color w:val="auto"/>
          <w:highlight w:val="none"/>
          <w:u w:val="single"/>
        </w:rPr>
      </w:pPr>
      <w:r>
        <w:rPr>
          <w:rFonts w:hint="eastAsia" w:eastAsia="宋体"/>
          <w:color w:val="auto"/>
          <w:highlight w:val="none"/>
        </w:rPr>
        <w:t>（2）</w:t>
      </w:r>
      <w:r>
        <w:rPr>
          <w:rFonts w:hint="eastAsia" w:eastAsia="宋体"/>
          <w:color w:val="auto"/>
          <w:highlight w:val="none"/>
          <w:lang w:val="zh-TW"/>
        </w:rPr>
        <w:t>合同补充和修改：本合同生效后，双方对合同内容的变更或补充应采取书面形式，并经双方签字并盖章确认。</w:t>
      </w:r>
    </w:p>
    <w:p w14:paraId="5AFA49A2">
      <w:pPr>
        <w:widowControl/>
        <w:spacing w:line="400" w:lineRule="exact"/>
        <w:jc w:val="center"/>
        <w:rPr>
          <w:rFonts w:ascii="宋体" w:hAnsi="宋体"/>
          <w:b/>
          <w:bCs/>
          <w:color w:val="auto"/>
          <w:sz w:val="36"/>
          <w:szCs w:val="36"/>
          <w:highlight w:val="none"/>
        </w:rPr>
      </w:pPr>
    </w:p>
    <w:p w14:paraId="1EBED828">
      <w:pPr>
        <w:widowControl/>
        <w:spacing w:line="400" w:lineRule="exact"/>
        <w:jc w:val="center"/>
        <w:rPr>
          <w:rFonts w:ascii="宋体" w:hAnsi="宋体"/>
          <w:b/>
          <w:bCs/>
          <w:color w:val="auto"/>
          <w:sz w:val="36"/>
          <w:szCs w:val="36"/>
          <w:highlight w:val="none"/>
        </w:rPr>
      </w:pPr>
    </w:p>
    <w:p w14:paraId="7948319C">
      <w:pPr>
        <w:widowControl/>
        <w:spacing w:line="400" w:lineRule="exact"/>
        <w:jc w:val="center"/>
        <w:rPr>
          <w:rFonts w:ascii="宋体" w:hAnsi="宋体"/>
          <w:b/>
          <w:bCs/>
          <w:color w:val="auto"/>
          <w:sz w:val="36"/>
          <w:szCs w:val="36"/>
          <w:highlight w:val="none"/>
        </w:rPr>
      </w:pPr>
    </w:p>
    <w:p w14:paraId="685207C1">
      <w:pPr>
        <w:widowControl/>
        <w:spacing w:line="400" w:lineRule="exact"/>
        <w:jc w:val="center"/>
        <w:rPr>
          <w:rFonts w:ascii="宋体" w:hAnsi="宋体"/>
          <w:b/>
          <w:bCs/>
          <w:color w:val="auto"/>
          <w:sz w:val="36"/>
          <w:szCs w:val="36"/>
          <w:highlight w:val="none"/>
        </w:rPr>
      </w:pPr>
    </w:p>
    <w:p w14:paraId="05A81FD7">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14:paraId="32BD19FB">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650843A3">
      <w:pPr>
        <w:pStyle w:val="15"/>
        <w:ind w:firstLine="0" w:firstLineChars="0"/>
        <w:rPr>
          <w:color w:val="auto"/>
          <w:highlight w:val="none"/>
        </w:rPr>
      </w:pPr>
    </w:p>
    <w:p w14:paraId="3275E8E5">
      <w:pPr>
        <w:pStyle w:val="16"/>
        <w:rPr>
          <w:color w:val="auto"/>
          <w:highlight w:val="none"/>
        </w:rPr>
      </w:pPr>
    </w:p>
    <w:p w14:paraId="22FF1758">
      <w:pPr>
        <w:pStyle w:val="16"/>
        <w:rPr>
          <w:color w:val="auto"/>
          <w:highlight w:val="none"/>
        </w:rPr>
      </w:pPr>
    </w:p>
    <w:p w14:paraId="781305BF">
      <w:pPr>
        <w:spacing w:line="400" w:lineRule="exact"/>
        <w:jc w:val="center"/>
        <w:rPr>
          <w:rFonts w:hint="eastAsia" w:ascii="仿宋_GB2312" w:hAnsi="宋体" w:eastAsia="仿宋_GB2312"/>
          <w:b/>
          <w:color w:val="auto"/>
          <w:sz w:val="32"/>
          <w:szCs w:val="32"/>
          <w:highlight w:val="none"/>
        </w:rPr>
      </w:pPr>
      <w:r>
        <w:rPr>
          <w:rFonts w:hint="eastAsia" w:ascii="宋体" w:hAnsi="宋体" w:cs="Times New Roman"/>
          <w:b/>
          <w:color w:val="auto"/>
          <w:kern w:val="0"/>
          <w:sz w:val="32"/>
          <w:szCs w:val="32"/>
          <w:highlight w:val="none"/>
          <w:lang w:val="en-US" w:eastAsia="zh-CN"/>
        </w:rPr>
        <w:t>福建省龙岩监狱一键报警系统采购项目（二次）合同</w:t>
      </w:r>
    </w:p>
    <w:p w14:paraId="61207AC1">
      <w:pPr>
        <w:spacing w:line="360" w:lineRule="auto"/>
        <w:ind w:firstLine="4803" w:firstLineChars="1495"/>
        <w:rPr>
          <w:rFonts w:hint="eastAsia" w:ascii="仿宋_GB2312" w:hAnsi="宋体" w:eastAsia="仿宋_GB2312"/>
          <w:b/>
          <w:color w:val="auto"/>
          <w:sz w:val="32"/>
          <w:szCs w:val="32"/>
          <w:highlight w:val="none"/>
        </w:rPr>
      </w:pPr>
    </w:p>
    <w:tbl>
      <w:tblPr>
        <w:tblStyle w:val="17"/>
        <w:tblW w:w="0" w:type="auto"/>
        <w:tblInd w:w="3" w:type="dxa"/>
        <w:tblLayout w:type="fixed"/>
        <w:tblCellMar>
          <w:top w:w="0" w:type="dxa"/>
          <w:left w:w="108" w:type="dxa"/>
          <w:bottom w:w="0" w:type="dxa"/>
          <w:right w:w="108" w:type="dxa"/>
        </w:tblCellMar>
      </w:tblPr>
      <w:tblGrid>
        <w:gridCol w:w="1470"/>
        <w:gridCol w:w="2415"/>
        <w:gridCol w:w="1365"/>
        <w:gridCol w:w="3570"/>
      </w:tblGrid>
      <w:tr w14:paraId="429FD5D6">
        <w:tblPrEx>
          <w:tblCellMar>
            <w:top w:w="0" w:type="dxa"/>
            <w:left w:w="108" w:type="dxa"/>
            <w:bottom w:w="0" w:type="dxa"/>
            <w:right w:w="108" w:type="dxa"/>
          </w:tblCellMar>
        </w:tblPrEx>
        <w:trPr>
          <w:trHeight w:val="839" w:hRule="atLeast"/>
        </w:trPr>
        <w:tc>
          <w:tcPr>
            <w:tcW w:w="1470" w:type="dxa"/>
            <w:noWrap w:val="0"/>
            <w:vAlign w:val="center"/>
          </w:tcPr>
          <w:p w14:paraId="37FD275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     方：</w:t>
            </w:r>
          </w:p>
          <w:p w14:paraId="3CE5CD9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w:t>
            </w:r>
          </w:p>
        </w:tc>
        <w:tc>
          <w:tcPr>
            <w:tcW w:w="2415" w:type="dxa"/>
            <w:noWrap w:val="0"/>
            <w:vAlign w:val="top"/>
          </w:tcPr>
          <w:p w14:paraId="4E1635A7">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福建省龙岩监狱</w:t>
            </w:r>
          </w:p>
        </w:tc>
        <w:tc>
          <w:tcPr>
            <w:tcW w:w="1365" w:type="dxa"/>
            <w:noWrap w:val="0"/>
            <w:vAlign w:val="center"/>
          </w:tcPr>
          <w:p w14:paraId="1401F7F6">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    方：</w:t>
            </w:r>
          </w:p>
          <w:p w14:paraId="68072728">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（成交人）</w:t>
            </w:r>
          </w:p>
        </w:tc>
        <w:tc>
          <w:tcPr>
            <w:tcW w:w="3570" w:type="dxa"/>
            <w:noWrap w:val="0"/>
            <w:vAlign w:val="center"/>
          </w:tcPr>
          <w:p w14:paraId="412F4A2D">
            <w:pPr>
              <w:spacing w:line="360" w:lineRule="auto"/>
              <w:rPr>
                <w:rFonts w:hint="eastAsia" w:ascii="仿宋" w:hAnsi="仿宋" w:eastAsia="仿宋"/>
                <w:color w:val="auto"/>
                <w:sz w:val="24"/>
                <w:highlight w:val="none"/>
              </w:rPr>
            </w:pPr>
          </w:p>
        </w:tc>
      </w:tr>
      <w:tr w14:paraId="2DEE6755">
        <w:tblPrEx>
          <w:tblCellMar>
            <w:top w:w="0" w:type="dxa"/>
            <w:left w:w="108" w:type="dxa"/>
            <w:bottom w:w="0" w:type="dxa"/>
            <w:right w:w="108" w:type="dxa"/>
          </w:tblCellMar>
        </w:tblPrEx>
        <w:trPr>
          <w:trHeight w:val="822" w:hRule="atLeast"/>
        </w:trPr>
        <w:tc>
          <w:tcPr>
            <w:tcW w:w="1470" w:type="dxa"/>
            <w:noWrap w:val="0"/>
            <w:vAlign w:val="top"/>
          </w:tcPr>
          <w:p w14:paraId="720BC390">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甲方地址：</w:t>
            </w:r>
          </w:p>
        </w:tc>
        <w:tc>
          <w:tcPr>
            <w:tcW w:w="2415" w:type="dxa"/>
            <w:noWrap w:val="0"/>
            <w:vAlign w:val="top"/>
          </w:tcPr>
          <w:p w14:paraId="34B8C15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福建省龙岩市新罗区解放北路92号</w:t>
            </w:r>
          </w:p>
        </w:tc>
        <w:tc>
          <w:tcPr>
            <w:tcW w:w="1365" w:type="dxa"/>
            <w:noWrap w:val="0"/>
            <w:vAlign w:val="top"/>
          </w:tcPr>
          <w:p w14:paraId="03FD2C1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乙方地址：</w:t>
            </w:r>
          </w:p>
        </w:tc>
        <w:tc>
          <w:tcPr>
            <w:tcW w:w="3570" w:type="dxa"/>
            <w:noWrap w:val="0"/>
            <w:vAlign w:val="center"/>
          </w:tcPr>
          <w:p w14:paraId="19FE5FFF">
            <w:pPr>
              <w:spacing w:line="360" w:lineRule="auto"/>
              <w:rPr>
                <w:rFonts w:ascii="仿宋" w:hAnsi="仿宋" w:eastAsia="仿宋"/>
                <w:color w:val="auto"/>
                <w:sz w:val="24"/>
                <w:highlight w:val="none"/>
              </w:rPr>
            </w:pPr>
          </w:p>
        </w:tc>
      </w:tr>
    </w:tbl>
    <w:p w14:paraId="6CC8A88A">
      <w:pPr>
        <w:spacing w:line="360" w:lineRule="auto"/>
        <w:rPr>
          <w:rFonts w:hint="eastAsia" w:ascii="仿宋_GB2312" w:hAnsi="宋体" w:eastAsia="仿宋_GB2312"/>
          <w:color w:val="auto"/>
          <w:sz w:val="24"/>
          <w:highlight w:val="none"/>
        </w:rPr>
      </w:pPr>
    </w:p>
    <w:p w14:paraId="65259D45">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合同编号：</w:t>
      </w:r>
    </w:p>
    <w:p w14:paraId="515054A5">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签订地点：</w:t>
      </w:r>
      <w:r>
        <w:rPr>
          <w:rFonts w:hint="eastAsia" w:ascii="仿宋_GB2312" w:hAnsi="宋体" w:eastAsia="仿宋_GB2312"/>
          <w:color w:val="auto"/>
          <w:sz w:val="24"/>
          <w:highlight w:val="none"/>
          <w:u w:val="single"/>
        </w:rPr>
        <w:t>福建省龙岩监狱</w:t>
      </w:r>
    </w:p>
    <w:p w14:paraId="29714B2C">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签订日期：</w:t>
      </w:r>
      <w:r>
        <w:rPr>
          <w:rFonts w:hint="eastAsia" w:ascii="仿宋_GB2312" w:hAnsi="宋体" w:eastAsia="仿宋_GB2312"/>
          <w:color w:val="auto"/>
          <w:sz w:val="24"/>
          <w:highlight w:val="none"/>
          <w:u w:val="single"/>
        </w:rPr>
        <w:t>202</w:t>
      </w: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年</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月    日</w:t>
      </w:r>
    </w:p>
    <w:p w14:paraId="1132796D">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甲方委托</w:t>
      </w:r>
      <w:r>
        <w:rPr>
          <w:rFonts w:hint="eastAsia" w:ascii="仿宋_GB2312" w:eastAsia="仿宋_GB2312"/>
          <w:color w:val="auto"/>
          <w:sz w:val="24"/>
          <w:highlight w:val="none"/>
          <w:lang w:eastAsia="zh-CN"/>
        </w:rPr>
        <w:t>福建省月德贵招标代理服务</w:t>
      </w:r>
      <w:r>
        <w:rPr>
          <w:rFonts w:hint="eastAsia" w:ascii="仿宋_GB2312" w:eastAsia="仿宋_GB2312"/>
          <w:color w:val="auto"/>
          <w:sz w:val="24"/>
          <w:highlight w:val="none"/>
        </w:rPr>
        <w:t>有限公司对</w:t>
      </w:r>
      <w:r>
        <w:rPr>
          <w:rFonts w:hint="eastAsia" w:ascii="仿宋_GB2312" w:eastAsia="仿宋_GB2312"/>
          <w:color w:val="auto"/>
          <w:sz w:val="24"/>
          <w:highlight w:val="none"/>
          <w:lang w:val="en-US" w:eastAsia="zh-CN"/>
        </w:rPr>
        <w:t>福建省龙岩监狱一键报警系统采购项目（二次）</w:t>
      </w:r>
      <w:r>
        <w:rPr>
          <w:rFonts w:hint="eastAsia" w:ascii="仿宋_GB2312" w:eastAsia="仿宋_GB2312"/>
          <w:color w:val="auto"/>
          <w:sz w:val="24"/>
          <w:highlight w:val="none"/>
        </w:rPr>
        <w:t>进行网上竞价采购。根据竞价结果，乙方为成交人，现依照采购文件、响应文件的内容，双方达成如下协议：</w:t>
      </w:r>
    </w:p>
    <w:p w14:paraId="28665519">
      <w:pPr>
        <w:spacing w:line="360" w:lineRule="auto"/>
        <w:ind w:firstLine="480" w:firstLineChars="200"/>
        <w:rPr>
          <w:rFonts w:hint="eastAsia" w:ascii="仿宋_GB2312" w:hAnsi="宋体" w:eastAsia="仿宋_GB2312"/>
          <w:color w:val="auto"/>
          <w:sz w:val="24"/>
          <w:highlight w:val="none"/>
        </w:rPr>
      </w:pPr>
    </w:p>
    <w:p w14:paraId="0409CD4D">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一、项目概况</w:t>
      </w:r>
    </w:p>
    <w:p w14:paraId="1DBA496A">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1、合同标的：</w:t>
      </w:r>
      <w:r>
        <w:rPr>
          <w:rFonts w:hint="eastAsia" w:ascii="仿宋_GB2312" w:eastAsia="仿宋_GB2312"/>
          <w:color w:val="auto"/>
          <w:sz w:val="24"/>
          <w:highlight w:val="none"/>
          <w:lang w:val="en-US" w:eastAsia="zh-CN"/>
        </w:rPr>
        <w:t>福建省龙岩监狱一键报警系统采购项目（二次）</w:t>
      </w:r>
      <w:r>
        <w:rPr>
          <w:rFonts w:hint="eastAsia" w:ascii="仿宋_GB2312" w:eastAsia="仿宋_GB2312"/>
          <w:color w:val="auto"/>
          <w:sz w:val="24"/>
          <w:highlight w:val="none"/>
        </w:rPr>
        <w:t>，项目成交金额</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 xml:space="preserve"> </w:t>
      </w:r>
    </w:p>
    <w:p w14:paraId="62B8A763">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二、采购项目内容及要求</w:t>
      </w:r>
    </w:p>
    <w:p w14:paraId="427547B0">
      <w:pPr>
        <w:spacing w:line="360" w:lineRule="auto"/>
        <w:ind w:firstLine="480" w:firstLineChars="200"/>
        <w:rPr>
          <w:rFonts w:hint="eastAsia" w:ascii="仿宋_GB2312" w:eastAsia="仿宋_GB2312" w:cs="Times New Roman"/>
          <w:b w:val="0"/>
          <w:bCs w:val="0"/>
          <w:color w:val="auto"/>
          <w:sz w:val="24"/>
          <w:highlight w:val="none"/>
        </w:rPr>
      </w:pPr>
      <w:r>
        <w:rPr>
          <w:rFonts w:hint="eastAsia" w:ascii="仿宋_GB2312" w:eastAsia="仿宋_GB2312"/>
          <w:color w:val="auto"/>
          <w:sz w:val="24"/>
          <w:highlight w:val="none"/>
        </w:rPr>
        <w:t>1、费用说明：项目成交金额包含了本项目</w:t>
      </w:r>
      <w:r>
        <w:rPr>
          <w:rFonts w:hint="eastAsia" w:ascii="仿宋_GB2312" w:eastAsia="仿宋_GB2312"/>
          <w:color w:val="auto"/>
          <w:sz w:val="24"/>
          <w:highlight w:val="none"/>
          <w:lang w:val="en-US" w:eastAsia="zh-CN"/>
        </w:rPr>
        <w:t>采购标的正常使用所涉及到的一切费用</w:t>
      </w:r>
      <w:r>
        <w:rPr>
          <w:rFonts w:hint="eastAsia" w:ascii="仿宋_GB2312" w:eastAsia="仿宋_GB2312"/>
          <w:color w:val="auto"/>
          <w:sz w:val="24"/>
          <w:highlight w:val="none"/>
        </w:rPr>
        <w:t>，包括但不限于：</w:t>
      </w:r>
      <w:r>
        <w:rPr>
          <w:rFonts w:hint="eastAsia" w:ascii="仿宋_GB2312" w:eastAsia="仿宋_GB2312" w:cs="Times New Roman"/>
          <w:b w:val="0"/>
          <w:bCs w:val="0"/>
          <w:color w:val="auto"/>
          <w:sz w:val="24"/>
          <w:highlight w:val="none"/>
        </w:rPr>
        <w:t>配送费、物流费、</w:t>
      </w:r>
      <w:r>
        <w:rPr>
          <w:rFonts w:hint="eastAsia" w:ascii="仿宋_GB2312" w:eastAsia="仿宋_GB2312" w:cs="Times New Roman"/>
          <w:b w:val="0"/>
          <w:bCs w:val="0"/>
          <w:color w:val="auto"/>
          <w:sz w:val="24"/>
          <w:highlight w:val="none"/>
          <w:lang w:eastAsia="zh-CN"/>
        </w:rPr>
        <w:t>安装费、</w:t>
      </w:r>
      <w:r>
        <w:rPr>
          <w:rFonts w:hint="eastAsia" w:ascii="仿宋_GB2312" w:eastAsia="仿宋_GB2312" w:cs="Times New Roman"/>
          <w:b w:val="0"/>
          <w:bCs w:val="0"/>
          <w:color w:val="auto"/>
          <w:sz w:val="24"/>
          <w:highlight w:val="none"/>
        </w:rPr>
        <w:t>税费、售后</w:t>
      </w:r>
      <w:r>
        <w:rPr>
          <w:rFonts w:hint="eastAsia" w:ascii="仿宋_GB2312" w:hAnsi="Calibri" w:eastAsia="仿宋_GB2312" w:cs="Times New Roman"/>
          <w:color w:val="auto"/>
          <w:kern w:val="2"/>
          <w:sz w:val="24"/>
          <w:highlight w:val="none"/>
        </w:rPr>
        <w:t>及实施过程中的应预见和不可预见等所有费用</w:t>
      </w:r>
      <w:r>
        <w:rPr>
          <w:rFonts w:hint="eastAsia" w:ascii="仿宋_GB2312" w:eastAsia="仿宋_GB2312" w:cs="Times New Roman"/>
          <w:b w:val="0"/>
          <w:bCs w:val="0"/>
          <w:color w:val="auto"/>
          <w:sz w:val="24"/>
          <w:highlight w:val="none"/>
        </w:rPr>
        <w:t>，</w:t>
      </w:r>
      <w:r>
        <w:rPr>
          <w:rFonts w:hint="eastAsia" w:ascii="仿宋_GB2312" w:eastAsia="仿宋_GB2312" w:cs="Times New Roman"/>
          <w:b w:val="0"/>
          <w:bCs w:val="0"/>
          <w:color w:val="auto"/>
          <w:sz w:val="24"/>
          <w:highlight w:val="none"/>
          <w:lang w:eastAsia="zh-CN"/>
        </w:rPr>
        <w:t>甲方</w:t>
      </w:r>
      <w:r>
        <w:rPr>
          <w:rFonts w:hint="eastAsia" w:ascii="仿宋_GB2312" w:eastAsia="仿宋_GB2312" w:cs="Times New Roman"/>
          <w:b w:val="0"/>
          <w:bCs w:val="0"/>
          <w:color w:val="auto"/>
          <w:sz w:val="24"/>
          <w:highlight w:val="none"/>
        </w:rPr>
        <w:t>不再支付额外费用。</w:t>
      </w:r>
    </w:p>
    <w:p w14:paraId="20AC1A2E">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2、供货清单：</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88"/>
        <w:gridCol w:w="1234"/>
        <w:gridCol w:w="4732"/>
        <w:gridCol w:w="457"/>
        <w:gridCol w:w="907"/>
        <w:gridCol w:w="754"/>
        <w:gridCol w:w="816"/>
      </w:tblGrid>
      <w:tr w14:paraId="73BB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0" w:hRule="atLeast"/>
        </w:trPr>
        <w:tc>
          <w:tcPr>
            <w:tcW w:w="38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44150F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序号</w:t>
            </w:r>
          </w:p>
        </w:tc>
        <w:tc>
          <w:tcPr>
            <w:tcW w:w="123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9116E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分项名称</w:t>
            </w:r>
          </w:p>
        </w:tc>
        <w:tc>
          <w:tcPr>
            <w:tcW w:w="473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33CC3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性能指标</w:t>
            </w:r>
          </w:p>
        </w:tc>
        <w:tc>
          <w:tcPr>
            <w:tcW w:w="45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04A4F7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单位</w:t>
            </w:r>
          </w:p>
        </w:tc>
        <w:tc>
          <w:tcPr>
            <w:tcW w:w="9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F3B5E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最高单价限价/元</w:t>
            </w:r>
          </w:p>
        </w:tc>
        <w:tc>
          <w:tcPr>
            <w:tcW w:w="75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631A9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数量</w:t>
            </w:r>
          </w:p>
        </w:tc>
        <w:tc>
          <w:tcPr>
            <w:tcW w:w="81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09D35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b w:val="0"/>
                <w:bCs w:val="0"/>
                <w:i w:val="0"/>
                <w:iCs w:val="0"/>
                <w:caps w:val="0"/>
                <w:color w:val="auto"/>
                <w:spacing w:val="0"/>
                <w:kern w:val="2"/>
                <w:sz w:val="24"/>
                <w:szCs w:val="24"/>
                <w:highlight w:val="none"/>
                <w:vertAlign w:val="baseline"/>
              </w:rPr>
              <w:t>分项总价/元</w:t>
            </w:r>
          </w:p>
        </w:tc>
      </w:tr>
      <w:tr w14:paraId="0631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D62DE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0896FD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报警按钮</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06E69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 外壳采用铸铝材质，开关按钮采用铝合金压铸成形，耐高温、防腐蚀，可在恶劣环境下使用；</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2) IP防护等级：≥IP66；</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3) 产品规格：≥120*80*55（mm）；</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4) 符合IEC60947-5-1、GB14048.5等标准；</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5) 开关额定值≤10A/660V；</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6) 头部形状：普通型/钥匙型/旋柄式/蘑菇式；</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7) 功能部件：自复位按钮/自锁按钮/信号指示灯/钥匙开关/旋转开关；</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8) 机械寿命：≥50万次；</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9) 连续工作寿命：≥40000小时；</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10) 操作行程约≤5.5mm；</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11) 工作环境温度：-25℃~+55℃（无冰冻）；</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12) 功能：当触发紧急按钮开关时，紧急按钮开关将发送两组信号至前端设备，直至手动使用钥匙，解除信号中断。</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4D87B9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797543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2</w:t>
            </w:r>
            <w:r>
              <w:rPr>
                <w:rFonts w:hint="eastAsia" w:ascii="仿宋_GB2312" w:hAnsi="Calibri" w:eastAsia="仿宋_GB2312" w:cs="Times New Roman"/>
                <w:i w:val="0"/>
                <w:iCs w:val="0"/>
                <w:caps w:val="0"/>
                <w:color w:val="auto"/>
                <w:spacing w:val="0"/>
                <w:kern w:val="2"/>
                <w:sz w:val="24"/>
                <w:szCs w:val="24"/>
                <w:highlight w:val="none"/>
                <w:lang w:val="en-US" w:eastAsia="zh-CN"/>
              </w:rPr>
              <w:t>29</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18AC64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52</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967544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119</w:t>
            </w:r>
            <w:r>
              <w:rPr>
                <w:rFonts w:hint="eastAsia" w:ascii="仿宋_GB2312" w:hAnsi="Calibri" w:eastAsia="仿宋_GB2312" w:cs="Times New Roman"/>
                <w:i w:val="0"/>
                <w:iCs w:val="0"/>
                <w:caps w:val="0"/>
                <w:color w:val="auto"/>
                <w:spacing w:val="0"/>
                <w:kern w:val="2"/>
                <w:sz w:val="24"/>
                <w:szCs w:val="24"/>
                <w:highlight w:val="none"/>
                <w:lang w:val="en-US" w:eastAsia="zh-CN"/>
              </w:rPr>
              <w:t>08</w:t>
            </w:r>
          </w:p>
        </w:tc>
      </w:tr>
      <w:tr w14:paraId="0FBE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AB7CF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2</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DDD6AC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报警喇叭</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2134B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 支持电压：DC12V/DC24V;AC110V/220V/380V；</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2) 额定功率：≥25W；</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3) 喇叭分贝：≥120dB；</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4) 语音：根据要求定制语音；</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5) 材质：冷轧板；</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6) 防护等级：≥Ip54；</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7) 工作温度：－40°C—70°C；</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8) 外部音频输入：电平≤2Vp-p 阻抗≤1mΩ；</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9) 音频输入接口：3.5mm。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049B3A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73A505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2</w:t>
            </w:r>
            <w:r>
              <w:rPr>
                <w:rFonts w:hint="eastAsia" w:ascii="仿宋_GB2312" w:hAnsi="Calibri" w:eastAsia="仿宋_GB2312" w:cs="Times New Roman"/>
                <w:i w:val="0"/>
                <w:iCs w:val="0"/>
                <w:caps w:val="0"/>
                <w:color w:val="auto"/>
                <w:spacing w:val="0"/>
                <w:kern w:val="2"/>
                <w:sz w:val="24"/>
                <w:szCs w:val="24"/>
                <w:highlight w:val="none"/>
                <w:lang w:val="en-US" w:eastAsia="zh-CN"/>
              </w:rPr>
              <w:t>59</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3F439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61</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B297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15</w:t>
            </w:r>
            <w:r>
              <w:rPr>
                <w:rFonts w:hint="eastAsia" w:ascii="仿宋_GB2312" w:hAnsi="Calibri" w:eastAsia="仿宋_GB2312" w:cs="Times New Roman"/>
                <w:i w:val="0"/>
                <w:iCs w:val="0"/>
                <w:caps w:val="0"/>
                <w:color w:val="auto"/>
                <w:spacing w:val="0"/>
                <w:kern w:val="2"/>
                <w:sz w:val="24"/>
                <w:szCs w:val="24"/>
                <w:highlight w:val="none"/>
                <w:lang w:val="en-US" w:eastAsia="zh-CN"/>
              </w:rPr>
              <w:t>799</w:t>
            </w:r>
          </w:p>
        </w:tc>
      </w:tr>
      <w:tr w14:paraId="736E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A9A3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3</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0239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报警灯</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A9E5A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 可选电压：DC12V/24V/AC220V；</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2) 功率：≥3W；</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3) 光源类型：LED灯珠；</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4) 可选颜色（选一）：红、黄、蓝、绿、定制颜色；</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5) 工作湿度：10%~+90%；</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6) 钢制网状保护罩；</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7) 含配套支架。</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52435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28E2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12</w:t>
            </w:r>
            <w:r>
              <w:rPr>
                <w:rFonts w:hint="eastAsia" w:ascii="仿宋_GB2312" w:hAnsi="Calibri" w:eastAsia="仿宋_GB2312" w:cs="Times New Roman"/>
                <w:i w:val="0"/>
                <w:iCs w:val="0"/>
                <w:caps w:val="0"/>
                <w:color w:val="auto"/>
                <w:spacing w:val="0"/>
                <w:kern w:val="2"/>
                <w:sz w:val="24"/>
                <w:szCs w:val="24"/>
                <w:highlight w:val="none"/>
                <w:lang w:val="en-US" w:eastAsia="zh-CN"/>
              </w:rPr>
              <w:t>4</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69D3EC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61</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C7A20A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7</w:t>
            </w:r>
            <w:r>
              <w:rPr>
                <w:rFonts w:hint="eastAsia" w:ascii="仿宋_GB2312" w:hAnsi="Calibri" w:eastAsia="仿宋_GB2312" w:cs="Times New Roman"/>
                <w:i w:val="0"/>
                <w:iCs w:val="0"/>
                <w:caps w:val="0"/>
                <w:color w:val="auto"/>
                <w:spacing w:val="0"/>
                <w:kern w:val="2"/>
                <w:sz w:val="24"/>
                <w:szCs w:val="24"/>
                <w:highlight w:val="none"/>
                <w:lang w:val="en-US" w:eastAsia="zh-CN"/>
              </w:rPr>
              <w:t>564</w:t>
            </w:r>
          </w:p>
        </w:tc>
      </w:tr>
      <w:tr w14:paraId="0BD8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2"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86D5D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4</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90360A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信号线</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65E87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1.护套软电缆；</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2.型号:国标RVV；</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3.规格:2*1.0；</w:t>
            </w:r>
            <w:r>
              <w:rPr>
                <w:rFonts w:hint="eastAsia" w:ascii="仿宋_GB2312" w:hAnsi="Calibri" w:eastAsia="仿宋_GB2312" w:cs="Times New Roman"/>
                <w:i w:val="0"/>
                <w:iCs w:val="0"/>
                <w:caps w:val="0"/>
                <w:color w:val="auto"/>
                <w:spacing w:val="0"/>
                <w:kern w:val="2"/>
                <w:sz w:val="24"/>
                <w:szCs w:val="24"/>
                <w:highlight w:val="none"/>
              </w:rPr>
              <w:br w:type="textWrapping"/>
            </w:r>
            <w:r>
              <w:rPr>
                <w:rFonts w:hint="eastAsia" w:ascii="仿宋_GB2312" w:hAnsi="Calibri" w:eastAsia="仿宋_GB2312" w:cs="Times New Roman"/>
                <w:i w:val="0"/>
                <w:iCs w:val="0"/>
                <w:caps w:val="0"/>
                <w:color w:val="auto"/>
                <w:spacing w:val="0"/>
                <w:kern w:val="2"/>
                <w:sz w:val="24"/>
                <w:szCs w:val="24"/>
                <w:highlight w:val="none"/>
              </w:rPr>
              <w:t>4.电性能导体材料：铜线，导体电阻（20℃)不大于20.5Ω/km，绝缘平均厚度不小于0.5mm，护套平均厚度不小于0.7mm。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3C46E4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米</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D2ECB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3.</w:t>
            </w:r>
            <w:r>
              <w:rPr>
                <w:rFonts w:hint="eastAsia" w:ascii="仿宋_GB2312" w:hAnsi="Calibri" w:eastAsia="仿宋_GB2312" w:cs="Times New Roman"/>
                <w:i w:val="0"/>
                <w:iCs w:val="0"/>
                <w:caps w:val="0"/>
                <w:color w:val="auto"/>
                <w:spacing w:val="0"/>
                <w:kern w:val="2"/>
                <w:sz w:val="24"/>
                <w:szCs w:val="24"/>
                <w:highlight w:val="none"/>
                <w:lang w:val="en-US" w:eastAsia="zh-CN"/>
              </w:rPr>
              <w:t>4</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463501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9000</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35A18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3</w:t>
            </w:r>
            <w:r>
              <w:rPr>
                <w:rFonts w:hint="eastAsia" w:ascii="仿宋_GB2312" w:hAnsi="Calibri" w:eastAsia="仿宋_GB2312" w:cs="Times New Roman"/>
                <w:i w:val="0"/>
                <w:iCs w:val="0"/>
                <w:caps w:val="0"/>
                <w:color w:val="auto"/>
                <w:spacing w:val="0"/>
                <w:kern w:val="2"/>
                <w:sz w:val="24"/>
                <w:szCs w:val="24"/>
                <w:highlight w:val="none"/>
                <w:lang w:val="en-US" w:eastAsia="zh-CN"/>
              </w:rPr>
              <w:t>0600</w:t>
            </w:r>
          </w:p>
        </w:tc>
      </w:tr>
      <w:tr w14:paraId="3924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23900F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5</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1E0124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PVC 线管</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1437B8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直径20mm</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28BD35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米</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C752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2.</w:t>
            </w:r>
            <w:r>
              <w:rPr>
                <w:rFonts w:hint="eastAsia" w:ascii="仿宋_GB2312" w:hAnsi="Calibri" w:eastAsia="仿宋_GB2312" w:cs="Times New Roman"/>
                <w:i w:val="0"/>
                <w:iCs w:val="0"/>
                <w:caps w:val="0"/>
                <w:color w:val="auto"/>
                <w:spacing w:val="0"/>
                <w:kern w:val="2"/>
                <w:sz w:val="24"/>
                <w:szCs w:val="24"/>
                <w:highlight w:val="none"/>
                <w:lang w:val="en-US" w:eastAsia="zh-CN"/>
              </w:rPr>
              <w:t>4</w:t>
            </w:r>
            <w:r>
              <w:rPr>
                <w:rFonts w:hint="eastAsia" w:ascii="仿宋_GB2312" w:hAnsi="Calibri" w:eastAsia="仿宋_GB2312" w:cs="Times New Roman"/>
                <w:i w:val="0"/>
                <w:iCs w:val="0"/>
                <w:caps w:val="0"/>
                <w:color w:val="auto"/>
                <w:spacing w:val="0"/>
                <w:kern w:val="2"/>
                <w:sz w:val="24"/>
                <w:szCs w:val="24"/>
                <w:highlight w:val="none"/>
              </w:rPr>
              <w:t>5</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BAFB6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3000</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C829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7</w:t>
            </w:r>
            <w:r>
              <w:rPr>
                <w:rFonts w:hint="eastAsia" w:ascii="仿宋_GB2312" w:hAnsi="Calibri" w:eastAsia="仿宋_GB2312" w:cs="Times New Roman"/>
                <w:i w:val="0"/>
                <w:iCs w:val="0"/>
                <w:caps w:val="0"/>
                <w:color w:val="auto"/>
                <w:spacing w:val="0"/>
                <w:kern w:val="2"/>
                <w:sz w:val="24"/>
                <w:szCs w:val="24"/>
                <w:highlight w:val="none"/>
                <w:lang w:val="en-US" w:eastAsia="zh-CN"/>
              </w:rPr>
              <w:t>350</w:t>
            </w:r>
          </w:p>
        </w:tc>
      </w:tr>
      <w:tr w14:paraId="7A72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3"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D4D571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6</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C44293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号角喇叭含功放</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B4501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号角喇叭功率≥100W；铝合金材质，户外防水，能触发号角报警（含网络传输铺设、功放等设备）</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3BB90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套</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CEC39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4500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34C82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3</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81A11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13500</w:t>
            </w:r>
          </w:p>
        </w:tc>
      </w:tr>
      <w:tr w14:paraId="0E14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67"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26AAFF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7</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B504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eastAsia="zh-CN"/>
              </w:rPr>
            </w:pPr>
            <w:r>
              <w:rPr>
                <w:rFonts w:hint="eastAsia" w:ascii="仿宋_GB2312" w:hAnsi="Calibri" w:eastAsia="仿宋_GB2312" w:cs="Times New Roman"/>
                <w:color w:val="auto"/>
                <w:kern w:val="2"/>
                <w:sz w:val="24"/>
                <w:highlight w:val="none"/>
              </w:rPr>
              <w:t>◆</w:t>
            </w:r>
            <w:r>
              <w:rPr>
                <w:rFonts w:hint="eastAsia" w:ascii="仿宋_GB2312" w:hAnsi="Calibri" w:eastAsia="仿宋_GB2312" w:cs="Times New Roman"/>
                <w:i w:val="0"/>
                <w:iCs w:val="0"/>
                <w:caps w:val="0"/>
                <w:color w:val="auto"/>
                <w:spacing w:val="0"/>
                <w:kern w:val="2"/>
                <w:sz w:val="24"/>
                <w:szCs w:val="24"/>
                <w:highlight w:val="none"/>
                <w:lang w:eastAsia="zh-CN"/>
              </w:rPr>
              <w:t>报警平台及集成配件</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D6AC12B">
            <w:pPr>
              <w:pStyle w:val="1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75" w:beforeAutospacing="0" w:after="330" w:afterAutospacing="0"/>
              <w:ind w:right="0" w:rightChars="0"/>
              <w:textAlignment w:val="center"/>
              <w:rPr>
                <w:rFonts w:hint="eastAsia" w:ascii="仿宋_GB2312" w:hAnsi="Calibri" w:eastAsia="仿宋_GB2312" w:cs="Times New Roman"/>
                <w:i w:val="0"/>
                <w:iCs w:val="0"/>
                <w:caps w:val="0"/>
                <w:color w:val="auto"/>
                <w:spacing w:val="0"/>
                <w:kern w:val="2"/>
                <w:sz w:val="24"/>
                <w:szCs w:val="24"/>
                <w:highlight w:val="none"/>
              </w:rPr>
            </w:pPr>
            <w:r>
              <w:rPr>
                <w:rFonts w:hint="eastAsia" w:ascii="仿宋_GB2312" w:hAnsi="Calibri" w:eastAsia="仿宋_GB2312" w:cs="Times New Roman"/>
                <w:i w:val="0"/>
                <w:iCs w:val="0"/>
                <w:caps w:val="0"/>
                <w:color w:val="auto"/>
                <w:spacing w:val="0"/>
                <w:kern w:val="2"/>
                <w:sz w:val="24"/>
                <w:szCs w:val="24"/>
                <w:highlight w:val="none"/>
                <w:shd w:val="clear"/>
                <w:vertAlign w:val="baseline"/>
              </w:rPr>
              <w:t>系统需能与福建省龙岩监狱</w:t>
            </w:r>
            <w:r>
              <w:rPr>
                <w:rFonts w:hint="eastAsia" w:ascii="仿宋_GB2312" w:hAnsi="Calibri" w:eastAsia="仿宋_GB2312" w:cs="Times New Roman"/>
                <w:i w:val="0"/>
                <w:iCs w:val="0"/>
                <w:caps w:val="0"/>
                <w:color w:val="auto"/>
                <w:spacing w:val="0"/>
                <w:kern w:val="2"/>
                <w:sz w:val="24"/>
                <w:szCs w:val="24"/>
                <w:highlight w:val="none"/>
                <w:shd w:val="clear"/>
                <w:vertAlign w:val="baseline"/>
                <w:lang w:eastAsia="zh-CN"/>
              </w:rPr>
              <w:t>现有平台对接</w:t>
            </w:r>
            <w:r>
              <w:rPr>
                <w:rFonts w:hint="eastAsia" w:ascii="仿宋_GB2312" w:hAnsi="Calibri" w:eastAsia="仿宋_GB2312" w:cs="Times New Roman"/>
                <w:i w:val="0"/>
                <w:iCs w:val="0"/>
                <w:caps w:val="0"/>
                <w:color w:val="auto"/>
                <w:spacing w:val="0"/>
                <w:kern w:val="2"/>
                <w:sz w:val="24"/>
                <w:szCs w:val="24"/>
                <w:highlight w:val="none"/>
                <w:shd w:val="clear"/>
                <w:vertAlign w:val="baseline"/>
              </w:rPr>
              <w:t>，</w:t>
            </w:r>
            <w:r>
              <w:rPr>
                <w:rFonts w:hint="eastAsia" w:ascii="仿宋_GB2312" w:hAnsi="Calibri" w:eastAsia="仿宋_GB2312" w:cs="Times New Roman"/>
                <w:i w:val="0"/>
                <w:iCs w:val="0"/>
                <w:caps w:val="0"/>
                <w:color w:val="auto"/>
                <w:spacing w:val="0"/>
                <w:kern w:val="2"/>
                <w:sz w:val="24"/>
                <w:szCs w:val="24"/>
                <w:highlight w:val="none"/>
                <w:shd w:val="clear"/>
                <w:vertAlign w:val="baseline"/>
                <w:lang w:eastAsia="zh-CN"/>
              </w:rPr>
              <w:t>对接后</w:t>
            </w:r>
            <w:r>
              <w:rPr>
                <w:rFonts w:hint="eastAsia" w:ascii="仿宋_GB2312" w:hAnsi="Calibri" w:eastAsia="仿宋_GB2312" w:cs="Times New Roman"/>
                <w:i w:val="0"/>
                <w:iCs w:val="0"/>
                <w:caps w:val="0"/>
                <w:color w:val="auto"/>
                <w:spacing w:val="0"/>
                <w:kern w:val="2"/>
                <w:sz w:val="24"/>
                <w:szCs w:val="24"/>
                <w:highlight w:val="none"/>
                <w:shd w:val="clear"/>
                <w:vertAlign w:val="baseline"/>
              </w:rPr>
              <w:t>原有业务数据不丢失</w:t>
            </w:r>
            <w:r>
              <w:rPr>
                <w:rFonts w:hint="eastAsia" w:ascii="仿宋_GB2312" w:hAnsi="Calibri" w:eastAsia="仿宋_GB2312" w:cs="Times New Roman"/>
                <w:i w:val="0"/>
                <w:iCs w:val="0"/>
                <w:caps w:val="0"/>
                <w:color w:val="auto"/>
                <w:spacing w:val="0"/>
                <w:kern w:val="2"/>
                <w:sz w:val="24"/>
                <w:szCs w:val="24"/>
                <w:highlight w:val="none"/>
                <w:shd w:val="clear"/>
                <w:vertAlign w:val="baseline"/>
                <w:lang w:eastAsia="zh-CN"/>
              </w:rPr>
              <w:t>、</w:t>
            </w:r>
            <w:r>
              <w:rPr>
                <w:rFonts w:hint="eastAsia" w:ascii="仿宋_GB2312" w:hAnsi="Calibri" w:eastAsia="仿宋_GB2312" w:cs="Times New Roman"/>
                <w:i w:val="0"/>
                <w:iCs w:val="0"/>
                <w:caps w:val="0"/>
                <w:color w:val="auto"/>
                <w:spacing w:val="0"/>
                <w:kern w:val="2"/>
                <w:sz w:val="24"/>
                <w:szCs w:val="24"/>
                <w:highlight w:val="none"/>
                <w:shd w:val="clear"/>
                <w:vertAlign w:val="baseline"/>
              </w:rPr>
              <w:t>功能完整，享有永久授权。</w:t>
            </w:r>
            <w:r>
              <w:rPr>
                <w:rFonts w:hint="eastAsia" w:ascii="仿宋_GB2312" w:hAnsi="Calibri" w:eastAsia="仿宋_GB2312" w:cs="Times New Roman"/>
                <w:i w:val="0"/>
                <w:iCs w:val="0"/>
                <w:caps w:val="0"/>
                <w:color w:val="auto"/>
                <w:spacing w:val="0"/>
                <w:kern w:val="2"/>
                <w:sz w:val="24"/>
                <w:szCs w:val="24"/>
                <w:highlight w:val="none"/>
              </w:rPr>
              <w:t>提供为实现集中管理和处理报警所需的硬件平台终端一套（2颗 C86架构HYGON 7363处理器，单处理器物理核心数≥16核，主频≥2.5 GHzCPU；64G内存；板载2个千兆电口和2个PCIE万兆网口）；桌面视频终端一套（i5-10400/8G/256GSSD/集显/23.8LCD显示屏）；平台软件系统整体功能不限于地图更新集成、地图展示监控点、对讲、门禁、应急报警等资源，查看视频实况、回放、报警信息、报警状态确认、报警时在地图上闪烁提示，点位永久授权等。</w:t>
            </w:r>
          </w:p>
          <w:p w14:paraId="6D1F3121">
            <w:pPr>
              <w:pStyle w:val="1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75" w:beforeAutospacing="0" w:after="330" w:afterAutospacing="0"/>
              <w:ind w:right="0" w:rightChars="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框选非摄像机设备打开关联视频、查看关联视频、录像回放、查看报警信息、报警状态确认，支持报警时闪烁提示；（须提供具有检验检测资质机构出具的有效合格检验检测报告复印件，检测报告上须体现“CMA”标志”）；</w:t>
            </w:r>
          </w:p>
          <w:p w14:paraId="2F4149E5">
            <w:pPr>
              <w:pStyle w:val="1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75" w:beforeAutospacing="0" w:after="330" w:afterAutospacing="0"/>
              <w:ind w:right="0" w:rightChars="0"/>
              <w:textAlignment w:val="center"/>
              <w:rPr>
                <w:rFonts w:hint="eastAsia" w:ascii="仿宋_GB2312" w:hAnsi="Calibri" w:eastAsia="仿宋_GB2312" w:cs="Times New Roman"/>
                <w:i w:val="0"/>
                <w:iCs w:val="0"/>
                <w:caps w:val="0"/>
                <w:color w:val="auto"/>
                <w:spacing w:val="0"/>
                <w:kern w:val="2"/>
                <w:sz w:val="24"/>
                <w:szCs w:val="24"/>
                <w:highlight w:val="none"/>
              </w:rPr>
            </w:pPr>
            <w:r>
              <w:rPr>
                <w:rFonts w:hint="eastAsia" w:ascii="仿宋_GB2312" w:hAnsi="Calibri" w:eastAsia="仿宋_GB2312" w:cs="Times New Roman"/>
                <w:i w:val="0"/>
                <w:iCs w:val="0"/>
                <w:caps w:val="0"/>
                <w:color w:val="auto"/>
                <w:spacing w:val="0"/>
                <w:kern w:val="2"/>
                <w:sz w:val="24"/>
                <w:szCs w:val="24"/>
                <w:highlight w:val="none"/>
              </w:rPr>
              <w:t>对报警信息进行无异常、误报等确认操作，支持设置报警等级、录入报警原因等描述（须提供具有检验检测资质机构出具的有效合格检验检测报告复印件，检测报告上须体现“CMA”标志”）</w:t>
            </w:r>
          </w:p>
          <w:p w14:paraId="15D4B98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330" w:afterAutospacing="0"/>
              <w:ind w:right="0" w:rightChars="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color w:val="auto"/>
                <w:kern w:val="2"/>
                <w:highlight w:val="none"/>
                <w:lang w:val="en-US" w:eastAsia="zh-CN"/>
              </w:rPr>
              <w:t>4.</w:t>
            </w:r>
            <w:r>
              <w:rPr>
                <w:rFonts w:hint="eastAsia" w:ascii="仿宋_GB2312" w:hAnsi="Calibri" w:eastAsia="仿宋_GB2312" w:cs="Times New Roman"/>
                <w:color w:val="auto"/>
                <w:kern w:val="2"/>
                <w:highlight w:val="none"/>
                <w:lang w:eastAsia="zh-CN"/>
              </w:rPr>
              <w:t>报价人以报警平台的品牌为本项品牌，其余附属集成配件为配合平台实现功能，无需提供品牌信息。</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EFE3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套</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FA9489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4</w:t>
            </w:r>
            <w:r>
              <w:rPr>
                <w:rFonts w:hint="eastAsia" w:ascii="仿宋_GB2312" w:hAnsi="Calibri" w:eastAsia="仿宋_GB2312" w:cs="Times New Roman"/>
                <w:i w:val="0"/>
                <w:iCs w:val="0"/>
                <w:caps w:val="0"/>
                <w:color w:val="auto"/>
                <w:spacing w:val="0"/>
                <w:kern w:val="2"/>
                <w:sz w:val="24"/>
                <w:szCs w:val="24"/>
                <w:highlight w:val="none"/>
                <w:lang w:val="en-US" w:eastAsia="zh-CN"/>
              </w:rPr>
              <w:t>4680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F2D028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89CE6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rPr>
              <w:t>4</w:t>
            </w:r>
            <w:r>
              <w:rPr>
                <w:rFonts w:hint="eastAsia" w:ascii="仿宋_GB2312" w:hAnsi="Calibri" w:eastAsia="仿宋_GB2312" w:cs="Times New Roman"/>
                <w:i w:val="0"/>
                <w:iCs w:val="0"/>
                <w:caps w:val="0"/>
                <w:color w:val="auto"/>
                <w:spacing w:val="0"/>
                <w:kern w:val="2"/>
                <w:sz w:val="24"/>
                <w:szCs w:val="24"/>
                <w:highlight w:val="none"/>
                <w:lang w:val="en-US" w:eastAsia="zh-CN"/>
              </w:rPr>
              <w:t>4680</w:t>
            </w:r>
          </w:p>
        </w:tc>
      </w:tr>
      <w:tr w14:paraId="25C7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D53446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8</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4FBB3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firstLine="240" w:firstLineChars="10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color w:val="auto"/>
                <w:kern w:val="2"/>
                <w:highlight w:val="none"/>
                <w:lang w:eastAsia="zh-CN"/>
              </w:rPr>
              <w:t>施工安装</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377004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施工安装</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11EFF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处</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51BBBF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120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A60C0B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113</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94B11C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13560</w:t>
            </w:r>
          </w:p>
        </w:tc>
      </w:tr>
      <w:tr w14:paraId="134C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C1E60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9</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2AAA4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firstLine="240" w:firstLineChars="100"/>
              <w:jc w:val="center"/>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其他辅材</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A791C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其他辅材</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79A2E6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批</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4DD6A8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i w:val="0"/>
                <w:iCs w:val="0"/>
                <w:caps w:val="0"/>
                <w:color w:val="auto"/>
                <w:spacing w:val="0"/>
                <w:kern w:val="2"/>
                <w:sz w:val="24"/>
                <w:szCs w:val="24"/>
                <w:highlight w:val="none"/>
                <w:lang w:val="en-US" w:eastAsia="zh-CN"/>
              </w:rPr>
              <w:t>2950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3D46A7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rPr>
            </w:pPr>
            <w:r>
              <w:rPr>
                <w:rFonts w:hint="eastAsia" w:ascii="仿宋_GB2312" w:hAnsi="Calibri" w:eastAsia="仿宋_GB2312" w:cs="Times New Roman"/>
                <w:i w:val="0"/>
                <w:iCs w:val="0"/>
                <w:caps w:val="0"/>
                <w:color w:val="auto"/>
                <w:spacing w:val="0"/>
                <w:kern w:val="2"/>
                <w:sz w:val="24"/>
                <w:szCs w:val="24"/>
                <w:highlight w:val="none"/>
              </w:rPr>
              <w:t>1</w:t>
            </w:r>
          </w:p>
        </w:tc>
        <w:tc>
          <w:tcPr>
            <w:tcW w:w="8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76724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仿宋_GB2312" w:hAnsi="Calibri" w:eastAsia="仿宋_GB2312" w:cs="Times New Roman"/>
                <w:color w:val="auto"/>
                <w:kern w:val="2"/>
                <w:highlight w:val="none"/>
                <w:lang w:val="en-US" w:eastAsia="zh-CN"/>
              </w:rPr>
            </w:pPr>
            <w:r>
              <w:rPr>
                <w:rFonts w:hint="eastAsia" w:ascii="仿宋_GB2312" w:hAnsi="Calibri" w:eastAsia="仿宋_GB2312" w:cs="Times New Roman"/>
                <w:color w:val="auto"/>
                <w:kern w:val="2"/>
                <w:highlight w:val="none"/>
                <w:lang w:val="en-US" w:eastAsia="zh-CN"/>
              </w:rPr>
              <w:t>2950</w:t>
            </w:r>
          </w:p>
        </w:tc>
      </w:tr>
    </w:tbl>
    <w:p w14:paraId="6A687372">
      <w:pPr>
        <w:spacing w:line="360" w:lineRule="auto"/>
        <w:ind w:firstLine="480" w:firstLineChars="200"/>
        <w:rPr>
          <w:rFonts w:hint="eastAsia" w:ascii="仿宋_GB2312" w:eastAsia="仿宋_GB2312"/>
          <w:color w:val="auto"/>
          <w:sz w:val="24"/>
          <w:highlight w:val="none"/>
        </w:rPr>
      </w:pPr>
    </w:p>
    <w:p w14:paraId="1B4C619C">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三、送货及安装要求</w:t>
      </w:r>
    </w:p>
    <w:p w14:paraId="44BD134D">
      <w:pPr>
        <w:spacing w:line="360" w:lineRule="auto"/>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1、交货时间：</w:t>
      </w:r>
      <w:r>
        <w:rPr>
          <w:rFonts w:hint="eastAsia" w:ascii="仿宋_GB2312" w:eastAsia="仿宋_GB2312"/>
          <w:color w:val="auto"/>
          <w:sz w:val="24"/>
          <w:highlight w:val="none"/>
          <w:lang w:val="en-US" w:eastAsia="zh-CN"/>
        </w:rPr>
        <w:t>合同签订后 45 个日历日内完成所有设备安装、系统集成等工作，符合验收条件。</w:t>
      </w:r>
    </w:p>
    <w:p w14:paraId="6E1C2036">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2、交货地点：福建省龙岩市新罗区中城解放北路92号福建省龙岩监狱甲方指定地点。</w:t>
      </w:r>
    </w:p>
    <w:p w14:paraId="037D89AA">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3、交付条件：</w:t>
      </w:r>
      <w:r>
        <w:rPr>
          <w:rFonts w:hint="eastAsia" w:ascii="仿宋_GB2312" w:eastAsia="仿宋_GB2312"/>
          <w:color w:val="auto"/>
          <w:sz w:val="24"/>
          <w:highlight w:val="none"/>
          <w:lang w:eastAsia="zh-CN"/>
        </w:rPr>
        <w:t>成交人将原厂原包装的货物送达采购人指定地点并安装</w:t>
      </w:r>
      <w:r>
        <w:rPr>
          <w:rFonts w:hint="eastAsia" w:ascii="仿宋_GB2312" w:eastAsia="仿宋_GB2312"/>
          <w:color w:val="auto"/>
          <w:sz w:val="24"/>
          <w:highlight w:val="none"/>
          <w:lang w:val="en-US" w:eastAsia="zh-CN"/>
        </w:rPr>
        <w:t>调试</w:t>
      </w:r>
      <w:r>
        <w:rPr>
          <w:rFonts w:hint="eastAsia" w:ascii="仿宋_GB2312" w:eastAsia="仿宋_GB2312"/>
          <w:color w:val="auto"/>
          <w:sz w:val="24"/>
          <w:highlight w:val="none"/>
          <w:lang w:eastAsia="zh-CN"/>
        </w:rPr>
        <w:t>完成，将随同货物的产品检验报告、合格证、使用说明书等技术文件和资料交付采购人。</w:t>
      </w:r>
    </w:p>
    <w:p w14:paraId="10037EF5">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四、安装</w:t>
      </w:r>
      <w:r>
        <w:rPr>
          <w:rFonts w:hint="eastAsia" w:ascii="仿宋_GB2312" w:eastAsia="仿宋_GB2312"/>
          <w:b/>
          <w:color w:val="auto"/>
          <w:sz w:val="24"/>
          <w:highlight w:val="none"/>
          <w:lang w:val="en-US" w:eastAsia="zh-CN"/>
        </w:rPr>
        <w:t>调试</w:t>
      </w:r>
      <w:r>
        <w:rPr>
          <w:rFonts w:hint="eastAsia" w:ascii="仿宋_GB2312" w:eastAsia="仿宋_GB2312"/>
          <w:b/>
          <w:color w:val="auto"/>
          <w:sz w:val="24"/>
          <w:highlight w:val="none"/>
        </w:rPr>
        <w:t>及验收标准：</w:t>
      </w:r>
    </w:p>
    <w:p w14:paraId="3D41756C">
      <w:pPr>
        <w:spacing w:line="360" w:lineRule="auto"/>
        <w:ind w:firstLine="480" w:firstLineChars="200"/>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
        </w:rPr>
        <w:t>1、</w:t>
      </w:r>
      <w:r>
        <w:rPr>
          <w:rFonts w:hint="eastAsia" w:ascii="仿宋_GB2312" w:hAnsi="Calibri" w:eastAsia="仿宋_GB2312" w:cs="Times New Roman"/>
          <w:b w:val="0"/>
          <w:bCs w:val="0"/>
          <w:color w:val="auto"/>
          <w:kern w:val="2"/>
          <w:sz w:val="24"/>
          <w:szCs w:val="24"/>
          <w:highlight w:val="none"/>
          <w:lang w:val="en-US" w:eastAsia="zh-CN" w:bidi="ar-SA"/>
        </w:rPr>
        <w:t>成交供应商应在签订合同时，向采购人提供安装、调试方案并经采购人确认。货物进场安装调试中，对采购人工作区域内的场所、设施设备须做好防护保护措施，损坏须修复原状或照价赔偿，现场产生的垃圾须及时清理。</w:t>
      </w:r>
    </w:p>
    <w:p w14:paraId="71F27C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Calibri" w:eastAsia="仿宋_GB2312" w:cs="Times New Roman"/>
          <w:b w:val="0"/>
          <w:bCs w:val="0"/>
          <w:color w:val="auto"/>
          <w:kern w:val="2"/>
          <w:sz w:val="24"/>
          <w:szCs w:val="24"/>
          <w:highlight w:val="none"/>
          <w:lang w:val="en-US" w:eastAsia="zh-CN" w:bidi="ar-SA"/>
        </w:rPr>
        <w:t xml:space="preserve">安装调试过程应严格遵守各项操作规程，做到安全文明施工，安装调试过程出现的一切安全责任及财产损失或人身损害伤亡的，均由成交人自行负责。同时，采购人有权解除本合同，并报相关部门。 </w:t>
      </w:r>
    </w:p>
    <w:p w14:paraId="20EF8B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Calibri" w:eastAsia="仿宋_GB2312" w:cs="Times New Roman"/>
          <w:color w:val="auto"/>
          <w:kern w:val="2"/>
          <w:sz w:val="24"/>
          <w:szCs w:val="24"/>
          <w:highlight w:val="none"/>
          <w:lang w:val="en-US" w:eastAsia="zh-CN" w:bidi="ar"/>
        </w:rPr>
      </w:pPr>
      <w:r>
        <w:rPr>
          <w:rFonts w:hint="eastAsia" w:ascii="仿宋_GB2312" w:eastAsia="仿宋_GB2312" w:cs="Times New Roman"/>
          <w:color w:val="auto"/>
          <w:kern w:val="2"/>
          <w:sz w:val="24"/>
          <w:szCs w:val="24"/>
          <w:highlight w:val="none"/>
          <w:lang w:val="en-US" w:eastAsia="zh-CN" w:bidi="ar"/>
        </w:rPr>
        <w:t>3、</w:t>
      </w:r>
      <w:r>
        <w:rPr>
          <w:rFonts w:hint="eastAsia" w:ascii="仿宋_GB2312" w:hAnsi="Calibri" w:eastAsia="仿宋_GB2312" w:cs="Times New Roman"/>
          <w:color w:val="auto"/>
          <w:kern w:val="2"/>
          <w:sz w:val="24"/>
          <w:szCs w:val="24"/>
          <w:highlight w:val="none"/>
          <w:lang w:val="en-US" w:eastAsia="zh-CN" w:bidi="ar"/>
        </w:rPr>
        <w:t xml:space="preserve"> 质量要求：成交供应商所提供的货物必须符合现行国家标准或行业标准。</w:t>
      </w:r>
    </w:p>
    <w:p w14:paraId="6DA532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4、</w:t>
      </w:r>
      <w:r>
        <w:rPr>
          <w:rFonts w:hint="eastAsia" w:ascii="仿宋_GB2312" w:hAnsi="Calibri" w:eastAsia="仿宋_GB2312" w:cs="Times New Roman"/>
          <w:color w:val="auto"/>
          <w:kern w:val="2"/>
          <w:sz w:val="24"/>
          <w:szCs w:val="24"/>
          <w:highlight w:val="none"/>
          <w:lang w:val="en-US" w:eastAsia="zh-CN" w:bidi="ar"/>
        </w:rPr>
        <w:t xml:space="preserve"> 验收方法：验收应按照网上竞价文件、成交供应商响应文件的规定或约定进行，具体如下： </w:t>
      </w:r>
    </w:p>
    <w:p w14:paraId="660A46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（1）</w:t>
      </w:r>
      <w:r>
        <w:rPr>
          <w:rFonts w:hint="eastAsia" w:ascii="仿宋_GB2312" w:hAnsi="Calibri" w:eastAsia="仿宋_GB2312" w:cs="Times New Roman"/>
          <w:color w:val="auto"/>
          <w:kern w:val="2"/>
          <w:sz w:val="24"/>
          <w:szCs w:val="24"/>
          <w:highlight w:val="none"/>
          <w:lang w:val="en-US" w:eastAsia="zh-CN" w:bidi="ar"/>
        </w:rPr>
        <w:t xml:space="preserve"> 验收标准：采购人将按照采购合同规定的技术、服务、安全标准组织对供应商履约情况进行验收，并出具验收书。验收书应当包括每一项技术、服务、安全标准的履约情况。验收结果经双方确认后，验收结果经双方确认后，双方代表必须按规定在验收交接单上参照合同填好验收结果并签名盖章。。验收过程中，若发现货物质量有问题成交供应商应无条件免费更换，并无条件重新设计并安装直至验收合格交付使用。在此期间，成交供应商在采购人现场进行安装等直至验收所发生的一切费用由成交供应商承担且已含在报价总价中。 </w:t>
      </w:r>
    </w:p>
    <w:p w14:paraId="06ABCA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（2）</w:t>
      </w:r>
      <w:r>
        <w:rPr>
          <w:rFonts w:hint="eastAsia" w:ascii="仿宋_GB2312" w:hAnsi="Calibri" w:eastAsia="仿宋_GB2312" w:cs="Times New Roman"/>
          <w:color w:val="auto"/>
          <w:kern w:val="2"/>
          <w:sz w:val="24"/>
          <w:szCs w:val="24"/>
          <w:highlight w:val="none"/>
          <w:lang w:val="en-US" w:eastAsia="zh-CN" w:bidi="ar"/>
        </w:rPr>
        <w:t xml:space="preserve"> 安装结束后 30 个工作日内，由采购人和成交供应商按本条第 5.4.1 款规定的标准要求进行验收。验收结果经双方确认后，双方代表必须按规定在验收交接单上参照合同填好验收结果并签名盖章，当作验收合格材料。 </w:t>
      </w:r>
    </w:p>
    <w:p w14:paraId="58A5AB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（3）</w:t>
      </w:r>
      <w:r>
        <w:rPr>
          <w:rFonts w:hint="eastAsia" w:ascii="仿宋_GB2312" w:hAnsi="Calibri" w:eastAsia="仿宋_GB2312" w:cs="Times New Roman"/>
          <w:color w:val="auto"/>
          <w:kern w:val="2"/>
          <w:sz w:val="24"/>
          <w:szCs w:val="24"/>
          <w:highlight w:val="none"/>
          <w:lang w:val="en-US" w:eastAsia="zh-CN" w:bidi="ar"/>
        </w:rPr>
        <w:t xml:space="preserve"> 在安装过程中，如由于成交供应商原因导致货物损坏，成交供应商要负责免费更换或赔偿损失。 </w:t>
      </w:r>
    </w:p>
    <w:p w14:paraId="6017DF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（4）</w:t>
      </w:r>
      <w:r>
        <w:rPr>
          <w:rFonts w:hint="eastAsia" w:ascii="仿宋_GB2312" w:hAnsi="Calibri" w:eastAsia="仿宋_GB2312" w:cs="Times New Roman"/>
          <w:color w:val="auto"/>
          <w:kern w:val="2"/>
          <w:sz w:val="24"/>
          <w:szCs w:val="24"/>
          <w:highlight w:val="none"/>
          <w:lang w:val="en-US" w:eastAsia="zh-CN" w:bidi="ar"/>
        </w:rPr>
        <w:t xml:space="preserve"> 设备安装时成交供应商应加强作业现场管理，保持整洁有序，不得破坏环境。成交供应商安装结束后应在规定的交付使用时间之前将废物移离现场，清理妥当，费用由成交供应商负责。 </w:t>
      </w:r>
    </w:p>
    <w:p w14:paraId="6972F5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（5）</w:t>
      </w:r>
      <w:r>
        <w:rPr>
          <w:rFonts w:hint="eastAsia" w:ascii="仿宋_GB2312" w:hAnsi="Calibri" w:eastAsia="仿宋_GB2312" w:cs="Times New Roman"/>
          <w:color w:val="auto"/>
          <w:kern w:val="2"/>
          <w:sz w:val="24"/>
          <w:szCs w:val="24"/>
          <w:highlight w:val="none"/>
          <w:lang w:val="en-US" w:eastAsia="zh-CN" w:bidi="ar"/>
        </w:rPr>
        <w:t>设备安装调试后，供应商应在项目现场对采购人进行技术指导，包括设备使用基础知识及维护管理注意事项等。</w:t>
      </w:r>
    </w:p>
    <w:p w14:paraId="6DA70BA5">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五、付款方式</w:t>
      </w:r>
    </w:p>
    <w:p w14:paraId="498C56CD">
      <w:pPr>
        <w:spacing w:line="360" w:lineRule="auto"/>
        <w:ind w:firstLine="480" w:firstLineChars="200"/>
        <w:rPr>
          <w:rFonts w:hint="eastAsia" w:ascii="仿宋_GB2312" w:eastAsia="仿宋_GB2312"/>
          <w:b/>
          <w:color w:val="auto"/>
          <w:sz w:val="24"/>
          <w:highlight w:val="none"/>
        </w:rPr>
      </w:pPr>
      <w:r>
        <w:rPr>
          <w:rFonts w:hint="eastAsia" w:ascii="仿宋_GB2312" w:eastAsia="仿宋_GB2312" w:cs="Times New Roman"/>
          <w:b w:val="0"/>
          <w:color w:val="auto"/>
          <w:sz w:val="24"/>
          <w:highlight w:val="none"/>
        </w:rPr>
        <w:t>验收合格后，采购人在收到成交供应商提交全额税务发票及相关请款材料，采购人支付合同总价金额100%。如成交供应商不提供上述发票或提供发票不合格，采购人顺延付款期限且不承担任何责任。</w:t>
      </w:r>
    </w:p>
    <w:p w14:paraId="6D0087E5">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六、履约保证金</w:t>
      </w:r>
    </w:p>
    <w:p w14:paraId="7E928CFD">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合同签订前，乙方须向甲方缴纳成交金额5%（即人民币</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元）的履约保证金，在合同约定事项全部结束后，无未了事宜，由乙方申请，甲方在30日内无息退还。</w:t>
      </w:r>
    </w:p>
    <w:p w14:paraId="539EC8B8">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七、售后服务要求</w:t>
      </w:r>
    </w:p>
    <w:p w14:paraId="3C522981">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lang w:val="en-US" w:eastAsia="zh-CN"/>
        </w:rPr>
        <w:t>1、本次项目涉及所有硬件及集成平台均提供一年维保期，</w:t>
      </w:r>
      <w:r>
        <w:rPr>
          <w:rFonts w:hint="eastAsia" w:ascii="仿宋_GB2312" w:eastAsia="仿宋_GB2312" w:cs="Times New Roman"/>
          <w:b w:val="0"/>
          <w:color w:val="auto"/>
          <w:sz w:val="24"/>
          <w:highlight w:val="none"/>
          <w:lang w:eastAsia="zh-CN"/>
        </w:rPr>
        <w:t>维保期</w:t>
      </w:r>
      <w:r>
        <w:rPr>
          <w:rFonts w:hint="eastAsia" w:ascii="仿宋_GB2312" w:eastAsia="仿宋_GB2312" w:cs="Times New Roman"/>
          <w:b w:val="0"/>
          <w:color w:val="auto"/>
          <w:sz w:val="24"/>
          <w:highlight w:val="none"/>
        </w:rPr>
        <w:t>内，如有版本升级，</w:t>
      </w:r>
      <w:r>
        <w:rPr>
          <w:rFonts w:hint="eastAsia" w:ascii="仿宋_GB2312" w:eastAsia="仿宋_GB2312" w:cs="Times New Roman"/>
          <w:b w:val="0"/>
          <w:color w:val="auto"/>
          <w:sz w:val="24"/>
          <w:highlight w:val="none"/>
          <w:lang w:eastAsia="zh-CN"/>
        </w:rPr>
        <w:t>成交供应商</w:t>
      </w:r>
      <w:r>
        <w:rPr>
          <w:rFonts w:hint="eastAsia" w:ascii="仿宋_GB2312" w:eastAsia="仿宋_GB2312" w:cs="Times New Roman"/>
          <w:b w:val="0"/>
          <w:color w:val="auto"/>
          <w:sz w:val="24"/>
          <w:highlight w:val="none"/>
        </w:rPr>
        <w:t>应</w:t>
      </w:r>
      <w:r>
        <w:rPr>
          <w:rFonts w:hint="eastAsia" w:ascii="仿宋_GB2312" w:eastAsia="仿宋_GB2312" w:cs="Times New Roman"/>
          <w:b w:val="0"/>
          <w:color w:val="auto"/>
          <w:sz w:val="24"/>
          <w:highlight w:val="none"/>
          <w:lang w:val="en-US" w:eastAsia="zh-CN"/>
        </w:rPr>
        <w:t>无条件</w:t>
      </w:r>
      <w:r>
        <w:rPr>
          <w:rFonts w:hint="eastAsia" w:ascii="仿宋_GB2312" w:eastAsia="仿宋_GB2312" w:cs="Times New Roman"/>
          <w:b w:val="0"/>
          <w:color w:val="auto"/>
          <w:sz w:val="24"/>
          <w:highlight w:val="none"/>
        </w:rPr>
        <w:t>提供版本升级</w:t>
      </w:r>
      <w:r>
        <w:rPr>
          <w:rFonts w:hint="eastAsia" w:ascii="仿宋_GB2312" w:eastAsia="仿宋_GB2312" w:cs="Times New Roman"/>
          <w:b w:val="0"/>
          <w:color w:val="auto"/>
          <w:sz w:val="24"/>
          <w:highlight w:val="none"/>
          <w:lang w:val="en-US" w:eastAsia="zh-CN"/>
        </w:rPr>
        <w:t>（费用包含在总报价中，采购人不再另行支付费用）</w:t>
      </w:r>
      <w:r>
        <w:rPr>
          <w:rFonts w:hint="eastAsia" w:ascii="仿宋_GB2312" w:eastAsia="仿宋_GB2312" w:cs="Times New Roman"/>
          <w:b w:val="0"/>
          <w:color w:val="auto"/>
          <w:sz w:val="24"/>
          <w:highlight w:val="none"/>
        </w:rPr>
        <w:t>。</w:t>
      </w:r>
    </w:p>
    <w:p w14:paraId="42B45C35">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lang w:val="en-US" w:eastAsia="zh-CN"/>
        </w:rPr>
        <w:t>2、</w:t>
      </w:r>
      <w:r>
        <w:rPr>
          <w:rFonts w:hint="eastAsia" w:ascii="仿宋_GB2312" w:eastAsia="仿宋_GB2312" w:cs="Times New Roman"/>
          <w:b w:val="0"/>
          <w:color w:val="auto"/>
          <w:sz w:val="24"/>
          <w:highlight w:val="none"/>
        </w:rPr>
        <w:t>质保期内若产品出现质量问题</w:t>
      </w:r>
      <w:r>
        <w:rPr>
          <w:rFonts w:hint="eastAsia" w:ascii="仿宋_GB2312" w:eastAsia="仿宋_GB2312" w:cs="Times New Roman"/>
          <w:b w:val="0"/>
          <w:color w:val="auto"/>
          <w:sz w:val="24"/>
          <w:highlight w:val="none"/>
          <w:lang w:eastAsia="zh-CN"/>
        </w:rPr>
        <w:t>供应商</w:t>
      </w:r>
      <w:r>
        <w:rPr>
          <w:rFonts w:hint="eastAsia" w:ascii="仿宋_GB2312" w:eastAsia="仿宋_GB2312" w:cs="Times New Roman"/>
          <w:b w:val="0"/>
          <w:color w:val="auto"/>
          <w:sz w:val="24"/>
          <w:highlight w:val="none"/>
        </w:rPr>
        <w:t>应免费包修或更换，非</w:t>
      </w:r>
      <w:r>
        <w:rPr>
          <w:rFonts w:hint="eastAsia" w:ascii="仿宋_GB2312" w:eastAsia="仿宋_GB2312" w:cs="Times New Roman"/>
          <w:b w:val="0"/>
          <w:color w:val="auto"/>
          <w:sz w:val="24"/>
          <w:highlight w:val="none"/>
          <w:lang w:val="en-US" w:eastAsia="zh-CN"/>
        </w:rPr>
        <w:t>采购人人为</w:t>
      </w:r>
      <w:r>
        <w:rPr>
          <w:rFonts w:hint="eastAsia" w:ascii="仿宋_GB2312" w:eastAsia="仿宋_GB2312" w:cs="Times New Roman"/>
          <w:b w:val="0"/>
          <w:color w:val="auto"/>
          <w:sz w:val="24"/>
          <w:highlight w:val="none"/>
        </w:rPr>
        <w:t>损坏不得收取维修费及配件费，国家标准或行业标准有更要求的按更高标准执行。</w:t>
      </w:r>
    </w:p>
    <w:p w14:paraId="7A255270">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lang w:val="en-US" w:eastAsia="zh-CN"/>
        </w:rPr>
        <w:t>3、</w:t>
      </w:r>
      <w:r>
        <w:rPr>
          <w:rFonts w:hint="eastAsia" w:ascii="仿宋_GB2312" w:eastAsia="仿宋_GB2312" w:cs="Times New Roman"/>
          <w:b w:val="0"/>
          <w:color w:val="auto"/>
          <w:sz w:val="24"/>
          <w:highlight w:val="none"/>
        </w:rPr>
        <w:t>货物包装必须与运输方式相适应，包装方式的确定及包装费用均由</w:t>
      </w:r>
      <w:r>
        <w:rPr>
          <w:rFonts w:hint="eastAsia" w:ascii="仿宋_GB2312" w:eastAsia="仿宋_GB2312" w:cs="Times New Roman"/>
          <w:b w:val="0"/>
          <w:color w:val="auto"/>
          <w:sz w:val="24"/>
          <w:highlight w:val="none"/>
          <w:lang w:eastAsia="zh-CN"/>
        </w:rPr>
        <w:t>供应商</w:t>
      </w:r>
      <w:r>
        <w:rPr>
          <w:rFonts w:hint="eastAsia" w:ascii="仿宋_GB2312" w:eastAsia="仿宋_GB2312" w:cs="Times New Roman"/>
          <w:b w:val="0"/>
          <w:color w:val="auto"/>
          <w:sz w:val="24"/>
          <w:highlight w:val="none"/>
        </w:rPr>
        <w:t>负责，由于不适当的包装而造成产品在运输过程中有任何损坏由</w:t>
      </w:r>
      <w:r>
        <w:rPr>
          <w:rFonts w:hint="eastAsia" w:ascii="仿宋_GB2312" w:eastAsia="仿宋_GB2312" w:cs="Times New Roman"/>
          <w:b w:val="0"/>
          <w:color w:val="auto"/>
          <w:sz w:val="24"/>
          <w:highlight w:val="none"/>
          <w:lang w:eastAsia="zh-CN"/>
        </w:rPr>
        <w:t>供应商</w:t>
      </w:r>
      <w:r>
        <w:rPr>
          <w:rFonts w:hint="eastAsia" w:ascii="仿宋_GB2312" w:eastAsia="仿宋_GB2312" w:cs="Times New Roman"/>
          <w:b w:val="0"/>
          <w:color w:val="auto"/>
          <w:sz w:val="24"/>
          <w:highlight w:val="none"/>
        </w:rPr>
        <w:t xml:space="preserve">负责。    </w:t>
      </w:r>
    </w:p>
    <w:p w14:paraId="2F917792">
      <w:pPr>
        <w:spacing w:line="360" w:lineRule="auto"/>
        <w:ind w:firstLine="480" w:firstLineChars="200"/>
        <w:rPr>
          <w:rFonts w:hint="eastAsia" w:ascii="仿宋_GB2312" w:eastAsia="仿宋_GB2312" w:cs="Times New Roman"/>
          <w:b w:val="0"/>
          <w:color w:val="auto"/>
          <w:sz w:val="24"/>
          <w:highlight w:val="none"/>
          <w:lang w:eastAsia="zh-CN"/>
        </w:rPr>
      </w:pPr>
      <w:r>
        <w:rPr>
          <w:rFonts w:hint="eastAsia" w:ascii="仿宋_GB2312" w:eastAsia="仿宋_GB2312" w:cs="Times New Roman"/>
          <w:b w:val="0"/>
          <w:color w:val="auto"/>
          <w:sz w:val="24"/>
          <w:highlight w:val="none"/>
          <w:lang w:val="en-US" w:eastAsia="zh-CN"/>
        </w:rPr>
        <w:t>4、</w:t>
      </w:r>
      <w:r>
        <w:rPr>
          <w:rFonts w:hint="eastAsia" w:ascii="仿宋_GB2312" w:eastAsia="仿宋_GB2312" w:cs="Times New Roman"/>
          <w:b w:val="0"/>
          <w:color w:val="auto"/>
          <w:sz w:val="24"/>
          <w:highlight w:val="none"/>
          <w:lang w:eastAsia="zh-CN"/>
        </w:rPr>
        <w:t>供应商</w:t>
      </w:r>
      <w:r>
        <w:rPr>
          <w:rFonts w:hint="eastAsia" w:ascii="仿宋_GB2312" w:eastAsia="仿宋_GB2312" w:cs="Times New Roman"/>
          <w:b w:val="0"/>
          <w:color w:val="auto"/>
          <w:sz w:val="24"/>
          <w:highlight w:val="none"/>
        </w:rPr>
        <w:t>需提供7×24小时服务售后电话</w:t>
      </w:r>
      <w:r>
        <w:rPr>
          <w:rFonts w:hint="eastAsia" w:ascii="仿宋_GB2312" w:eastAsia="仿宋_GB2312" w:cs="Times New Roman"/>
          <w:b w:val="0"/>
          <w:color w:val="auto"/>
          <w:sz w:val="24"/>
          <w:highlight w:val="none"/>
          <w:lang w:eastAsia="zh-CN"/>
        </w:rPr>
        <w:t>。</w:t>
      </w:r>
    </w:p>
    <w:p w14:paraId="5DF26CDE">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八、违约责任</w:t>
      </w:r>
    </w:p>
    <w:p w14:paraId="14414661">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rPr>
        <w:t>1</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rPr>
        <w:t>成交供应商应在经营范围内经营，否则应承担由此产生的法律责任。</w:t>
      </w:r>
    </w:p>
    <w:p w14:paraId="7EB9C184">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rPr>
        <w:t>2</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rPr>
        <w:t>除不可抗力原因，成交供应商单方解除合同的，没收全额履约保证金，如对采购方造成其他损失的，成交供应商需另行支付相应的赔偿。</w:t>
      </w:r>
    </w:p>
    <w:p w14:paraId="35CBF703">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rPr>
        <w:t>3</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rPr>
        <w:t>在明确违约责任后，成交供应商应在采购人发出书面通知书之日起十个工作日内支付违约金、赔偿金等。</w:t>
      </w:r>
    </w:p>
    <w:p w14:paraId="20B80B94">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rPr>
        <w:t>4</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rPr>
        <w:t>成交供应商逾期一天</w:t>
      </w:r>
      <w:r>
        <w:rPr>
          <w:rFonts w:hint="eastAsia" w:ascii="仿宋_GB2312" w:eastAsia="仿宋_GB2312" w:cs="Times New Roman"/>
          <w:b w:val="0"/>
          <w:color w:val="auto"/>
          <w:sz w:val="24"/>
          <w:highlight w:val="none"/>
          <w:lang w:eastAsia="zh-CN"/>
        </w:rPr>
        <w:t>供货</w:t>
      </w:r>
      <w:r>
        <w:rPr>
          <w:rFonts w:hint="eastAsia" w:ascii="仿宋_GB2312" w:eastAsia="仿宋_GB2312" w:cs="Times New Roman"/>
          <w:b w:val="0"/>
          <w:color w:val="auto"/>
          <w:sz w:val="24"/>
          <w:highlight w:val="none"/>
        </w:rPr>
        <w:t>支付违约金</w:t>
      </w:r>
      <w:r>
        <w:rPr>
          <w:rFonts w:hint="eastAsia" w:ascii="仿宋_GB2312" w:eastAsia="仿宋_GB2312" w:cs="Times New Roman"/>
          <w:b w:val="0"/>
          <w:color w:val="auto"/>
          <w:sz w:val="24"/>
          <w:highlight w:val="none"/>
          <w:lang w:val="en-US" w:eastAsia="zh-CN"/>
        </w:rPr>
        <w:t>5</w:t>
      </w:r>
      <w:r>
        <w:rPr>
          <w:rFonts w:hint="eastAsia" w:ascii="仿宋_GB2312" w:eastAsia="仿宋_GB2312" w:cs="Times New Roman"/>
          <w:b w:val="0"/>
          <w:color w:val="auto"/>
          <w:sz w:val="24"/>
          <w:highlight w:val="none"/>
        </w:rPr>
        <w:t>00元，违约金上限为合同金额的</w:t>
      </w:r>
      <w:r>
        <w:rPr>
          <w:rFonts w:hint="eastAsia" w:ascii="仿宋_GB2312" w:eastAsia="仿宋_GB2312" w:cs="Times New Roman"/>
          <w:b w:val="0"/>
          <w:color w:val="auto"/>
          <w:sz w:val="24"/>
          <w:highlight w:val="none"/>
          <w:lang w:val="en-US" w:eastAsia="zh-CN"/>
        </w:rPr>
        <w:t>5</w:t>
      </w:r>
      <w:r>
        <w:rPr>
          <w:rFonts w:hint="eastAsia" w:ascii="仿宋_GB2312" w:eastAsia="仿宋_GB2312" w:cs="Times New Roman"/>
          <w:b w:val="0"/>
          <w:color w:val="auto"/>
          <w:sz w:val="24"/>
          <w:highlight w:val="none"/>
        </w:rPr>
        <w:t>%。成交供应商逾期</w:t>
      </w:r>
      <w:r>
        <w:rPr>
          <w:rFonts w:hint="eastAsia" w:ascii="仿宋_GB2312" w:eastAsia="仿宋_GB2312" w:cs="Times New Roman"/>
          <w:b w:val="0"/>
          <w:color w:val="auto"/>
          <w:sz w:val="24"/>
          <w:highlight w:val="none"/>
          <w:lang w:val="en-US" w:eastAsia="zh-CN"/>
        </w:rPr>
        <w:t>30</w:t>
      </w:r>
      <w:r>
        <w:rPr>
          <w:rFonts w:hint="eastAsia" w:ascii="仿宋_GB2312" w:eastAsia="仿宋_GB2312" w:cs="Times New Roman"/>
          <w:b w:val="0"/>
          <w:color w:val="auto"/>
          <w:sz w:val="24"/>
          <w:highlight w:val="none"/>
        </w:rPr>
        <w:t>天以上不能按期交货的，采购方扣除成交供应商全部履约保证金，并终止合同。如对采购方造成其他损失的，成交供应商需另行支付相应的赔偿。</w:t>
      </w:r>
    </w:p>
    <w:p w14:paraId="3DDD41B9">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rPr>
        <w:t>5</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rPr>
        <w:t>成交供应商所交货物品种、型号、测试报告等不符合成交要求的，采购方有权拒收，原则上退换货，并每次扣除成交供应商履约保证金</w:t>
      </w:r>
      <w:r>
        <w:rPr>
          <w:rFonts w:hint="eastAsia" w:ascii="仿宋_GB2312" w:eastAsia="仿宋_GB2312" w:cs="Times New Roman"/>
          <w:b w:val="0"/>
          <w:color w:val="auto"/>
          <w:sz w:val="24"/>
          <w:highlight w:val="none"/>
          <w:lang w:val="en-US" w:eastAsia="zh-CN"/>
        </w:rPr>
        <w:t>1</w:t>
      </w:r>
      <w:r>
        <w:rPr>
          <w:rFonts w:hint="eastAsia" w:ascii="仿宋_GB2312" w:eastAsia="仿宋_GB2312" w:cs="Times New Roman"/>
          <w:b w:val="0"/>
          <w:color w:val="auto"/>
          <w:sz w:val="24"/>
          <w:highlight w:val="none"/>
        </w:rPr>
        <w:t>000元，如对采购方造成其他损失的，成交供应商需另行支付相应的赔偿，直至终止合同。</w:t>
      </w:r>
    </w:p>
    <w:p w14:paraId="071D4D92">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lang w:val="en-US" w:eastAsia="zh-CN"/>
        </w:rPr>
        <w:t>6、维保期内，成交供应商接到采购人报修通知后24小时内未到现场响应的，视为违约，需每次向采购人支付违约金人民币500元，出现违约达6次以上（含6次），采购</w:t>
      </w:r>
      <w:r>
        <w:rPr>
          <w:rFonts w:hint="eastAsia" w:ascii="仿宋_GB2312" w:eastAsia="仿宋_GB2312" w:cs="Times New Roman"/>
          <w:b w:val="0"/>
          <w:color w:val="auto"/>
          <w:sz w:val="24"/>
          <w:highlight w:val="none"/>
        </w:rPr>
        <w:t>人有权终止合同，没收全部履约保证金，并保留进一步追究其违约责任的权利。</w:t>
      </w:r>
    </w:p>
    <w:p w14:paraId="2D0C675B">
      <w:pPr>
        <w:spacing w:line="360" w:lineRule="auto"/>
        <w:ind w:firstLine="480" w:firstLineChars="200"/>
        <w:rPr>
          <w:rFonts w:hint="eastAsia" w:ascii="仿宋_GB2312" w:eastAsia="仿宋_GB2312" w:cs="Times New Roman"/>
          <w:b w:val="0"/>
          <w:color w:val="auto"/>
          <w:sz w:val="24"/>
          <w:highlight w:val="none"/>
        </w:rPr>
      </w:pPr>
      <w:r>
        <w:rPr>
          <w:rFonts w:hint="eastAsia" w:ascii="仿宋_GB2312" w:eastAsia="仿宋_GB2312" w:cs="Times New Roman"/>
          <w:b w:val="0"/>
          <w:color w:val="auto"/>
          <w:sz w:val="24"/>
          <w:highlight w:val="none"/>
          <w:lang w:val="en-US" w:eastAsia="zh-CN"/>
        </w:rPr>
        <w:t>7、</w:t>
      </w:r>
      <w:r>
        <w:rPr>
          <w:rFonts w:hint="eastAsia" w:ascii="仿宋_GB2312" w:eastAsia="仿宋_GB2312" w:cs="Times New Roman"/>
          <w:b w:val="0"/>
          <w:color w:val="auto"/>
          <w:sz w:val="24"/>
          <w:highlight w:val="none"/>
        </w:rPr>
        <w:t>本项目不允许成交供应商以任何名义和理由进行转包，如有发现，采购方有权单方终止合同，没收履约保证金。如履约保证金不能弥补违约对采购方造成的损失的，成交供应商另行支付相应的赔偿。</w:t>
      </w:r>
    </w:p>
    <w:p w14:paraId="53284E0B">
      <w:pPr>
        <w:spacing w:line="360" w:lineRule="auto"/>
        <w:ind w:firstLine="480" w:firstLineChars="200"/>
        <w:rPr>
          <w:rFonts w:hint="eastAsia" w:ascii="仿宋_GB2312" w:eastAsia="仿宋_GB2312" w:cs="Times New Roman"/>
          <w:b w:val="0"/>
          <w:color w:val="auto"/>
          <w:sz w:val="24"/>
          <w:highlight w:val="none"/>
          <w:lang w:val="en-US" w:eastAsia="zh-CN"/>
        </w:rPr>
      </w:pPr>
      <w:r>
        <w:rPr>
          <w:rFonts w:hint="eastAsia" w:ascii="仿宋_GB2312" w:eastAsia="仿宋_GB2312" w:cs="Times New Roman"/>
          <w:b w:val="0"/>
          <w:color w:val="auto"/>
          <w:sz w:val="24"/>
          <w:highlight w:val="none"/>
          <w:lang w:val="en-US" w:eastAsia="zh-CN"/>
        </w:rPr>
        <w:t>8、除上述具体违约情形外，成交人出现不符合网上竞价文件、响应文件、合同要求的其他情形，每发现一次，需向采购人支付违约金1000元。</w:t>
      </w:r>
    </w:p>
    <w:p w14:paraId="513B445D">
      <w:pPr>
        <w:spacing w:line="360" w:lineRule="auto"/>
        <w:rPr>
          <w:rFonts w:hint="eastAsia" w:ascii="仿宋_GB2312" w:eastAsia="仿宋_GB2312"/>
          <w:b/>
          <w:color w:val="auto"/>
          <w:sz w:val="24"/>
          <w:highlight w:val="none"/>
        </w:rPr>
      </w:pPr>
      <w:r>
        <w:rPr>
          <w:rFonts w:hint="eastAsia" w:ascii="仿宋_GB2312" w:eastAsia="仿宋_GB2312"/>
          <w:b/>
          <w:color w:val="auto"/>
          <w:sz w:val="24"/>
          <w:highlight w:val="none"/>
        </w:rPr>
        <w:t>九、不可抗力</w:t>
      </w:r>
    </w:p>
    <w:p w14:paraId="0DFE63D9">
      <w:pPr>
        <w:spacing w:line="360" w:lineRule="auto"/>
        <w:ind w:firstLine="480" w:firstLineChars="200"/>
        <w:rPr>
          <w:rFonts w:hint="eastAsia" w:ascii="仿宋_GB2312" w:eastAsia="仿宋_GB2312" w:cs="Times New Roman"/>
          <w:b w:val="0"/>
          <w:bCs/>
          <w:color w:val="auto"/>
          <w:sz w:val="24"/>
          <w:highlight w:val="none"/>
          <w:lang w:val="zh-TW" w:eastAsia="zh-CN"/>
        </w:rPr>
      </w:pPr>
      <w:r>
        <w:rPr>
          <w:rFonts w:hint="eastAsia" w:ascii="仿宋_GB2312" w:eastAsia="仿宋_GB2312" w:cs="Times New Roman"/>
          <w:b w:val="0"/>
          <w:bCs/>
          <w:color w:val="auto"/>
          <w:sz w:val="24"/>
          <w:highlight w:val="none"/>
          <w:lang w:val="zh-TW" w:eastAsia="zh-CN"/>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EF50857">
      <w:pPr>
        <w:spacing w:line="360" w:lineRule="auto"/>
        <w:ind w:firstLine="480" w:firstLineChars="200"/>
        <w:rPr>
          <w:rFonts w:hint="eastAsia" w:ascii="仿宋_GB2312" w:eastAsia="仿宋_GB2312" w:cs="Times New Roman"/>
          <w:b w:val="0"/>
          <w:bCs/>
          <w:color w:val="auto"/>
          <w:sz w:val="24"/>
          <w:highlight w:val="none"/>
          <w:lang w:val="zh-TW" w:eastAsia="zh-CN"/>
        </w:rPr>
      </w:pPr>
      <w:r>
        <w:rPr>
          <w:rFonts w:hint="eastAsia" w:ascii="仿宋_GB2312" w:eastAsia="仿宋_GB2312" w:cs="Times New Roman"/>
          <w:b w:val="0"/>
          <w:bCs/>
          <w:color w:val="auto"/>
          <w:sz w:val="24"/>
          <w:highlight w:val="none"/>
          <w:lang w:val="zh-TW" w:eastAsia="zh-CN"/>
        </w:rPr>
        <w:t>2、本合同中的不可抗力指不能预见、不能避免并不能克服的客观情况。包括但不限于：自然灾害如地震、台风、洪水、火灾；政府行为、法律规定或其适用的变化或者其他任何无法预见、避免或者控制的事件。</w:t>
      </w:r>
    </w:p>
    <w:p w14:paraId="41D0B57D">
      <w:pPr>
        <w:spacing w:line="360" w:lineRule="auto"/>
        <w:rPr>
          <w:rFonts w:hint="eastAsia" w:ascii="仿宋_GB2312" w:eastAsia="仿宋_GB2312"/>
          <w:b/>
          <w:color w:val="auto"/>
          <w:sz w:val="24"/>
          <w:highlight w:val="none"/>
        </w:rPr>
      </w:pPr>
      <w:r>
        <w:rPr>
          <w:rFonts w:hint="eastAsia" w:ascii="仿宋_GB2312" w:eastAsia="仿宋_GB2312"/>
          <w:b/>
          <w:color w:val="auto"/>
          <w:sz w:val="24"/>
          <w:highlight w:val="none"/>
        </w:rPr>
        <w:t>十、合同纠纷处理方式</w:t>
      </w:r>
    </w:p>
    <w:p w14:paraId="172CD495">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因本合同或与本合同有关的一切事项发生争议，由双方友好协商解决。协商不成的，任何一方均可选择以下方式解决：</w:t>
      </w:r>
    </w:p>
    <w:p w14:paraId="18C4C8CA">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向甲方所在地有管辖权的人民法院提起诉讼。</w:t>
      </w:r>
    </w:p>
    <w:p w14:paraId="27F04973">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十一、其他要求</w:t>
      </w:r>
    </w:p>
    <w:p w14:paraId="6CAA31C9">
      <w:pPr>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1、质量要求和技术标准</w:t>
      </w:r>
    </w:p>
    <w:p w14:paraId="77966879">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72B94937">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专利及知识产权，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29373C25">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3、由于甲方单位管理的特殊性，要求乙方指派送货或管理人员必须为男性，且无犯罪前科等符合甲方外涉人员的管理规定。</w:t>
      </w:r>
    </w:p>
    <w:p w14:paraId="4F5B9EA9">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4、保密要求</w:t>
      </w:r>
    </w:p>
    <w:p w14:paraId="4E859775">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乙方要认真遵守国家保密法律、法规和规章制度，履行保密义务；乙方进入甲方工作区域的工作人员需签订《保密承诺书》，要严格履行保密义务，未经甲方允许不得违规记录、存储、复制国家秘密信息，不以任何方式泄露所接触和知悉的国家秘密，严禁将甲方工作文件等内部资料泄露出去，如发生泄密行为，乙方及其工作人员将承担相应法律后果。</w:t>
      </w:r>
    </w:p>
    <w:p w14:paraId="6FA71A69">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5、本合同未尽事宜，在不违反采购实质性内容的前提下，经双方协商可另行补充。</w:t>
      </w:r>
    </w:p>
    <w:p w14:paraId="20A9292B">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6、本合同一式肆份，经双方授权代表签字并盖章后生效。甲方执叁份，乙方执壹份。</w:t>
      </w:r>
    </w:p>
    <w:p w14:paraId="406149DA">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以下无正文。</w:t>
      </w:r>
    </w:p>
    <w:p w14:paraId="793B260E">
      <w:pPr>
        <w:spacing w:line="360" w:lineRule="auto"/>
        <w:ind w:firstLine="480" w:firstLineChars="200"/>
        <w:rPr>
          <w:rFonts w:hint="eastAsia" w:ascii="仿宋_GB2312" w:eastAsia="仿宋_GB2312"/>
          <w:color w:val="auto"/>
          <w:sz w:val="24"/>
          <w:highlight w:val="none"/>
        </w:rPr>
      </w:pPr>
    </w:p>
    <w:p w14:paraId="1B03A47F">
      <w:pPr>
        <w:spacing w:line="360" w:lineRule="auto"/>
        <w:ind w:firstLine="480" w:firstLineChars="200"/>
        <w:rPr>
          <w:rFonts w:hint="eastAsia" w:ascii="仿宋_GB2312" w:eastAsia="仿宋_GB2312"/>
          <w:color w:val="auto"/>
          <w:sz w:val="24"/>
          <w:highlight w:val="none"/>
        </w:rPr>
      </w:pPr>
    </w:p>
    <w:tbl>
      <w:tblPr>
        <w:tblStyle w:val="17"/>
        <w:tblW w:w="0" w:type="auto"/>
        <w:tblInd w:w="0" w:type="dxa"/>
        <w:tblLayout w:type="fixed"/>
        <w:tblCellMar>
          <w:top w:w="0" w:type="dxa"/>
          <w:left w:w="108" w:type="dxa"/>
          <w:bottom w:w="0" w:type="dxa"/>
          <w:right w:w="108" w:type="dxa"/>
        </w:tblCellMar>
      </w:tblPr>
      <w:tblGrid>
        <w:gridCol w:w="1578"/>
        <w:gridCol w:w="2455"/>
        <w:gridCol w:w="1573"/>
        <w:gridCol w:w="3574"/>
      </w:tblGrid>
      <w:tr w14:paraId="66A9B3E7">
        <w:tblPrEx>
          <w:tblCellMar>
            <w:top w:w="0" w:type="dxa"/>
            <w:left w:w="108" w:type="dxa"/>
            <w:bottom w:w="0" w:type="dxa"/>
            <w:right w:w="108" w:type="dxa"/>
          </w:tblCellMar>
        </w:tblPrEx>
        <w:tc>
          <w:tcPr>
            <w:tcW w:w="1578" w:type="dxa"/>
            <w:noWrap w:val="0"/>
            <w:vAlign w:val="top"/>
          </w:tcPr>
          <w:p w14:paraId="18BFFB61">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甲方（签章）：</w:t>
            </w:r>
          </w:p>
        </w:tc>
        <w:tc>
          <w:tcPr>
            <w:tcW w:w="2455" w:type="dxa"/>
            <w:noWrap w:val="0"/>
            <w:vAlign w:val="top"/>
          </w:tcPr>
          <w:p w14:paraId="2CC8EAC4">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福建省龙岩监狱</w:t>
            </w:r>
          </w:p>
        </w:tc>
        <w:tc>
          <w:tcPr>
            <w:tcW w:w="1573" w:type="dxa"/>
            <w:noWrap w:val="0"/>
            <w:vAlign w:val="top"/>
          </w:tcPr>
          <w:p w14:paraId="4508E2B4">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乙方（签章）：</w:t>
            </w:r>
          </w:p>
        </w:tc>
        <w:tc>
          <w:tcPr>
            <w:tcW w:w="3574" w:type="dxa"/>
            <w:noWrap w:val="0"/>
            <w:vAlign w:val="top"/>
          </w:tcPr>
          <w:p w14:paraId="0BB96E82">
            <w:pPr>
              <w:spacing w:line="360" w:lineRule="auto"/>
              <w:rPr>
                <w:rFonts w:hint="eastAsia" w:ascii="仿宋_GB2312" w:hAnsi="宋体" w:eastAsia="仿宋_GB2312"/>
                <w:color w:val="auto"/>
                <w:sz w:val="24"/>
                <w:highlight w:val="none"/>
              </w:rPr>
            </w:pPr>
          </w:p>
        </w:tc>
      </w:tr>
      <w:tr w14:paraId="08A94F3E">
        <w:tblPrEx>
          <w:tblCellMar>
            <w:top w:w="0" w:type="dxa"/>
            <w:left w:w="108" w:type="dxa"/>
            <w:bottom w:w="0" w:type="dxa"/>
            <w:right w:w="108" w:type="dxa"/>
          </w:tblCellMar>
        </w:tblPrEx>
        <w:tc>
          <w:tcPr>
            <w:tcW w:w="1578" w:type="dxa"/>
            <w:noWrap w:val="0"/>
            <w:vAlign w:val="top"/>
          </w:tcPr>
          <w:p w14:paraId="3476D5F7">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法定代表人：</w:t>
            </w:r>
          </w:p>
        </w:tc>
        <w:tc>
          <w:tcPr>
            <w:tcW w:w="2455" w:type="dxa"/>
            <w:noWrap w:val="0"/>
            <w:vAlign w:val="top"/>
          </w:tcPr>
          <w:p w14:paraId="714064CA">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69BAF711">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法定代表人：</w:t>
            </w:r>
          </w:p>
        </w:tc>
        <w:tc>
          <w:tcPr>
            <w:tcW w:w="3574" w:type="dxa"/>
            <w:noWrap w:val="0"/>
            <w:vAlign w:val="top"/>
          </w:tcPr>
          <w:p w14:paraId="6FABC02A">
            <w:pPr>
              <w:spacing w:line="360" w:lineRule="auto"/>
              <w:rPr>
                <w:rFonts w:hint="eastAsia" w:ascii="仿宋_GB2312" w:hAnsi="宋体" w:eastAsia="仿宋_GB2312"/>
                <w:color w:val="auto"/>
                <w:sz w:val="24"/>
                <w:highlight w:val="none"/>
              </w:rPr>
            </w:pPr>
          </w:p>
        </w:tc>
      </w:tr>
      <w:tr w14:paraId="274A40A0">
        <w:tblPrEx>
          <w:tblCellMar>
            <w:top w:w="0" w:type="dxa"/>
            <w:left w:w="108" w:type="dxa"/>
            <w:bottom w:w="0" w:type="dxa"/>
            <w:right w:w="108" w:type="dxa"/>
          </w:tblCellMar>
        </w:tblPrEx>
        <w:tc>
          <w:tcPr>
            <w:tcW w:w="1578" w:type="dxa"/>
            <w:noWrap w:val="0"/>
            <w:vAlign w:val="top"/>
          </w:tcPr>
          <w:p w14:paraId="47726C2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c>
          <w:tcPr>
            <w:tcW w:w="2455" w:type="dxa"/>
            <w:noWrap w:val="0"/>
            <w:vAlign w:val="top"/>
          </w:tcPr>
          <w:p w14:paraId="727781AB">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35F97F0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c>
          <w:tcPr>
            <w:tcW w:w="3574" w:type="dxa"/>
            <w:noWrap w:val="0"/>
            <w:vAlign w:val="top"/>
          </w:tcPr>
          <w:p w14:paraId="5104F693">
            <w:pPr>
              <w:spacing w:line="360" w:lineRule="auto"/>
              <w:ind w:firstLine="480" w:firstLineChars="200"/>
              <w:rPr>
                <w:rFonts w:hint="eastAsia" w:ascii="仿宋_GB2312" w:hAnsi="宋体" w:eastAsia="仿宋_GB2312"/>
                <w:color w:val="auto"/>
                <w:sz w:val="24"/>
                <w:highlight w:val="none"/>
              </w:rPr>
            </w:pPr>
          </w:p>
        </w:tc>
      </w:tr>
      <w:tr w14:paraId="41CA807F">
        <w:tblPrEx>
          <w:tblCellMar>
            <w:top w:w="0" w:type="dxa"/>
            <w:left w:w="108" w:type="dxa"/>
            <w:bottom w:w="0" w:type="dxa"/>
            <w:right w:w="108" w:type="dxa"/>
          </w:tblCellMar>
        </w:tblPrEx>
        <w:tc>
          <w:tcPr>
            <w:tcW w:w="1578" w:type="dxa"/>
            <w:noWrap w:val="0"/>
            <w:vAlign w:val="top"/>
          </w:tcPr>
          <w:p w14:paraId="67EE7460">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单位地址：</w:t>
            </w:r>
          </w:p>
        </w:tc>
        <w:tc>
          <w:tcPr>
            <w:tcW w:w="2455" w:type="dxa"/>
            <w:noWrap w:val="0"/>
            <w:vAlign w:val="top"/>
          </w:tcPr>
          <w:p w14:paraId="1213252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龙岩市新罗区解放北路92号</w:t>
            </w:r>
          </w:p>
        </w:tc>
        <w:tc>
          <w:tcPr>
            <w:tcW w:w="1573" w:type="dxa"/>
            <w:noWrap w:val="0"/>
            <w:vAlign w:val="top"/>
          </w:tcPr>
          <w:p w14:paraId="2ACDBD0A">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单位地址： </w:t>
            </w:r>
          </w:p>
        </w:tc>
        <w:tc>
          <w:tcPr>
            <w:tcW w:w="3574" w:type="dxa"/>
            <w:noWrap w:val="0"/>
            <w:vAlign w:val="top"/>
          </w:tcPr>
          <w:p w14:paraId="3E335E0F">
            <w:pPr>
              <w:spacing w:line="360" w:lineRule="auto"/>
              <w:rPr>
                <w:rFonts w:ascii="仿宋_GB2312" w:hAnsi="宋体" w:eastAsia="仿宋"/>
                <w:color w:val="auto"/>
                <w:sz w:val="24"/>
                <w:highlight w:val="none"/>
              </w:rPr>
            </w:pPr>
          </w:p>
        </w:tc>
      </w:tr>
      <w:tr w14:paraId="6820B7F6">
        <w:tblPrEx>
          <w:tblCellMar>
            <w:top w:w="0" w:type="dxa"/>
            <w:left w:w="108" w:type="dxa"/>
            <w:bottom w:w="0" w:type="dxa"/>
            <w:right w:w="108" w:type="dxa"/>
          </w:tblCellMar>
        </w:tblPrEx>
        <w:tc>
          <w:tcPr>
            <w:tcW w:w="1578" w:type="dxa"/>
            <w:noWrap w:val="0"/>
            <w:vAlign w:val="top"/>
          </w:tcPr>
          <w:p w14:paraId="4B3148A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电话/手机：</w:t>
            </w:r>
          </w:p>
        </w:tc>
        <w:tc>
          <w:tcPr>
            <w:tcW w:w="2455" w:type="dxa"/>
            <w:noWrap w:val="0"/>
            <w:vAlign w:val="top"/>
          </w:tcPr>
          <w:p w14:paraId="61308880">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599FB2DB">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电话/手机：</w:t>
            </w:r>
          </w:p>
        </w:tc>
        <w:tc>
          <w:tcPr>
            <w:tcW w:w="3574" w:type="dxa"/>
            <w:noWrap w:val="0"/>
            <w:vAlign w:val="top"/>
          </w:tcPr>
          <w:p w14:paraId="286A0EA3">
            <w:pPr>
              <w:spacing w:line="360" w:lineRule="auto"/>
              <w:rPr>
                <w:rFonts w:ascii="仿宋_GB2312" w:hAnsi="宋体" w:eastAsia="仿宋_GB2312"/>
                <w:color w:val="auto"/>
                <w:sz w:val="24"/>
                <w:highlight w:val="none"/>
              </w:rPr>
            </w:pPr>
          </w:p>
        </w:tc>
      </w:tr>
      <w:tr w14:paraId="2B04362D">
        <w:tblPrEx>
          <w:tblCellMar>
            <w:top w:w="0" w:type="dxa"/>
            <w:left w:w="108" w:type="dxa"/>
            <w:bottom w:w="0" w:type="dxa"/>
            <w:right w:w="108" w:type="dxa"/>
          </w:tblCellMar>
        </w:tblPrEx>
        <w:trPr>
          <w:trHeight w:val="784" w:hRule="atLeast"/>
        </w:trPr>
        <w:tc>
          <w:tcPr>
            <w:tcW w:w="1578" w:type="dxa"/>
            <w:noWrap w:val="0"/>
            <w:vAlign w:val="top"/>
          </w:tcPr>
          <w:p w14:paraId="2BB87CA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c>
          <w:tcPr>
            <w:tcW w:w="2455" w:type="dxa"/>
            <w:noWrap w:val="0"/>
            <w:vAlign w:val="top"/>
          </w:tcPr>
          <w:p w14:paraId="550D149B">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0E5B3F81">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c>
          <w:tcPr>
            <w:tcW w:w="3574" w:type="dxa"/>
            <w:noWrap w:val="0"/>
            <w:vAlign w:val="top"/>
          </w:tcPr>
          <w:p w14:paraId="4969CB6A">
            <w:pPr>
              <w:spacing w:line="360" w:lineRule="auto"/>
              <w:rPr>
                <w:rFonts w:hint="eastAsia" w:ascii="仿宋_GB2312" w:hAnsi="宋体" w:eastAsia="仿宋_GB2312"/>
                <w:color w:val="auto"/>
                <w:sz w:val="24"/>
                <w:highlight w:val="none"/>
              </w:rPr>
            </w:pPr>
          </w:p>
        </w:tc>
      </w:tr>
      <w:tr w14:paraId="1EF371B1">
        <w:tblPrEx>
          <w:tblCellMar>
            <w:top w:w="0" w:type="dxa"/>
            <w:left w:w="108" w:type="dxa"/>
            <w:bottom w:w="0" w:type="dxa"/>
            <w:right w:w="108" w:type="dxa"/>
          </w:tblCellMar>
        </w:tblPrEx>
        <w:tc>
          <w:tcPr>
            <w:tcW w:w="1578" w:type="dxa"/>
            <w:noWrap w:val="0"/>
            <w:vAlign w:val="top"/>
          </w:tcPr>
          <w:p w14:paraId="4ECB39E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账    号：</w:t>
            </w:r>
          </w:p>
        </w:tc>
        <w:tc>
          <w:tcPr>
            <w:tcW w:w="2455" w:type="dxa"/>
            <w:noWrap w:val="0"/>
            <w:vAlign w:val="top"/>
          </w:tcPr>
          <w:p w14:paraId="07A7F714">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33847FA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账    号：</w:t>
            </w:r>
          </w:p>
        </w:tc>
        <w:tc>
          <w:tcPr>
            <w:tcW w:w="3574" w:type="dxa"/>
            <w:noWrap w:val="0"/>
            <w:vAlign w:val="top"/>
          </w:tcPr>
          <w:p w14:paraId="170495ED">
            <w:pPr>
              <w:spacing w:line="360" w:lineRule="auto"/>
              <w:rPr>
                <w:rFonts w:hint="eastAsia" w:ascii="仿宋_GB2312" w:hAnsi="宋体" w:eastAsia="仿宋_GB2312"/>
                <w:color w:val="auto"/>
                <w:sz w:val="24"/>
                <w:highlight w:val="none"/>
              </w:rPr>
            </w:pPr>
          </w:p>
        </w:tc>
      </w:tr>
    </w:tbl>
    <w:p w14:paraId="632B0F6C">
      <w:pPr>
        <w:spacing w:line="360" w:lineRule="auto"/>
        <w:ind w:firstLine="480" w:firstLineChars="200"/>
        <w:rPr>
          <w:rFonts w:hint="eastAsia" w:ascii="仿宋_GB2312" w:hAnsi="宋体" w:eastAsia="仿宋_GB2312"/>
          <w:color w:val="auto"/>
          <w:sz w:val="24"/>
          <w:highlight w:val="none"/>
        </w:rPr>
      </w:pPr>
    </w:p>
    <w:p w14:paraId="00A8B4EB">
      <w:pPr>
        <w:rPr>
          <w:rFonts w:hint="eastAsia"/>
          <w:color w:val="auto"/>
          <w:highlight w:val="none"/>
        </w:rPr>
      </w:pPr>
    </w:p>
    <w:p w14:paraId="2204122C">
      <w:pPr>
        <w:rPr>
          <w:rFonts w:hint="eastAsia"/>
          <w:color w:val="auto"/>
          <w:highlight w:val="none"/>
        </w:rPr>
      </w:pPr>
    </w:p>
    <w:p w14:paraId="170B1F57">
      <w:pPr>
        <w:rPr>
          <w:rFonts w:hint="eastAsia"/>
          <w:color w:val="auto"/>
          <w:highlight w:val="none"/>
        </w:rPr>
      </w:pPr>
    </w:p>
    <w:p w14:paraId="10A43C5B">
      <w:pPr>
        <w:widowControl/>
        <w:spacing w:line="400" w:lineRule="exact"/>
        <w:jc w:val="center"/>
        <w:rPr>
          <w:rFonts w:hint="eastAsia" w:ascii="宋体" w:hAnsi="宋体"/>
          <w:b/>
          <w:bCs/>
          <w:color w:val="auto"/>
          <w:sz w:val="36"/>
          <w:szCs w:val="36"/>
          <w:highlight w:val="none"/>
        </w:rPr>
      </w:pPr>
    </w:p>
    <w:p w14:paraId="4F8E8DAF">
      <w:pPr>
        <w:widowControl/>
        <w:spacing w:line="400" w:lineRule="exact"/>
        <w:jc w:val="center"/>
        <w:rPr>
          <w:rFonts w:hint="eastAsia" w:ascii="宋体" w:hAnsi="宋体"/>
          <w:b/>
          <w:bCs/>
          <w:color w:val="auto"/>
          <w:sz w:val="36"/>
          <w:szCs w:val="36"/>
          <w:highlight w:val="none"/>
        </w:rPr>
      </w:pPr>
    </w:p>
    <w:p w14:paraId="4758D3CF">
      <w:pPr>
        <w:widowControl/>
        <w:spacing w:line="400" w:lineRule="exact"/>
        <w:jc w:val="center"/>
        <w:rPr>
          <w:rFonts w:hint="eastAsia" w:ascii="宋体" w:hAnsi="宋体"/>
          <w:b/>
          <w:bCs/>
          <w:color w:val="auto"/>
          <w:sz w:val="36"/>
          <w:szCs w:val="36"/>
          <w:highlight w:val="none"/>
        </w:rPr>
      </w:pPr>
    </w:p>
    <w:p w14:paraId="747657AF">
      <w:pPr>
        <w:widowControl/>
        <w:spacing w:line="400" w:lineRule="exact"/>
        <w:jc w:val="center"/>
        <w:rPr>
          <w:rFonts w:hint="eastAsia" w:ascii="宋体" w:hAnsi="宋体"/>
          <w:b/>
          <w:bCs/>
          <w:color w:val="auto"/>
          <w:sz w:val="36"/>
          <w:szCs w:val="36"/>
          <w:highlight w:val="none"/>
        </w:rPr>
      </w:pPr>
    </w:p>
    <w:p w14:paraId="0F7DC408">
      <w:pPr>
        <w:widowControl/>
        <w:spacing w:line="400" w:lineRule="exact"/>
        <w:jc w:val="center"/>
        <w:rPr>
          <w:rFonts w:hint="eastAsia" w:ascii="宋体" w:hAnsi="宋体"/>
          <w:b/>
          <w:bCs/>
          <w:color w:val="auto"/>
          <w:sz w:val="36"/>
          <w:szCs w:val="36"/>
          <w:highlight w:val="none"/>
        </w:rPr>
      </w:pPr>
    </w:p>
    <w:p w14:paraId="102418FC">
      <w:pPr>
        <w:widowControl/>
        <w:spacing w:line="400" w:lineRule="exact"/>
        <w:jc w:val="center"/>
        <w:rPr>
          <w:rFonts w:hint="eastAsia" w:ascii="宋体" w:hAnsi="宋体"/>
          <w:b/>
          <w:bCs/>
          <w:color w:val="auto"/>
          <w:sz w:val="36"/>
          <w:szCs w:val="36"/>
          <w:highlight w:val="none"/>
        </w:rPr>
      </w:pPr>
    </w:p>
    <w:p w14:paraId="303AEDE9">
      <w:pPr>
        <w:widowControl/>
        <w:spacing w:line="400" w:lineRule="exact"/>
        <w:jc w:val="center"/>
        <w:rPr>
          <w:rFonts w:hint="eastAsia" w:ascii="宋体" w:hAnsi="宋体"/>
          <w:b/>
          <w:bCs/>
          <w:color w:val="auto"/>
          <w:sz w:val="36"/>
          <w:szCs w:val="36"/>
          <w:highlight w:val="none"/>
        </w:rPr>
      </w:pPr>
    </w:p>
    <w:p w14:paraId="0A663527">
      <w:pPr>
        <w:widowControl/>
        <w:spacing w:line="400" w:lineRule="exact"/>
        <w:jc w:val="center"/>
        <w:rPr>
          <w:rFonts w:hint="eastAsia" w:ascii="宋体" w:hAnsi="宋体"/>
          <w:b/>
          <w:bCs/>
          <w:color w:val="auto"/>
          <w:sz w:val="36"/>
          <w:szCs w:val="36"/>
          <w:highlight w:val="none"/>
        </w:rPr>
      </w:pPr>
    </w:p>
    <w:p w14:paraId="1B379F49">
      <w:pPr>
        <w:widowControl/>
        <w:spacing w:line="400" w:lineRule="exact"/>
        <w:jc w:val="center"/>
        <w:rPr>
          <w:rFonts w:hint="eastAsia" w:ascii="宋体" w:hAnsi="宋体"/>
          <w:b/>
          <w:bCs/>
          <w:color w:val="auto"/>
          <w:sz w:val="36"/>
          <w:szCs w:val="36"/>
          <w:highlight w:val="none"/>
        </w:rPr>
      </w:pPr>
    </w:p>
    <w:p w14:paraId="7612984A">
      <w:pPr>
        <w:widowControl/>
        <w:spacing w:line="400" w:lineRule="exact"/>
        <w:jc w:val="center"/>
        <w:rPr>
          <w:rFonts w:hint="eastAsia" w:ascii="宋体" w:hAnsi="宋体"/>
          <w:b/>
          <w:bCs/>
          <w:color w:val="auto"/>
          <w:sz w:val="36"/>
          <w:szCs w:val="36"/>
          <w:highlight w:val="none"/>
        </w:rPr>
      </w:pPr>
    </w:p>
    <w:p w14:paraId="67FBA754">
      <w:pPr>
        <w:widowControl/>
        <w:spacing w:line="400" w:lineRule="exact"/>
        <w:jc w:val="center"/>
        <w:rPr>
          <w:rFonts w:hint="eastAsia" w:ascii="宋体" w:hAnsi="宋体"/>
          <w:b/>
          <w:bCs/>
          <w:color w:val="auto"/>
          <w:sz w:val="36"/>
          <w:szCs w:val="36"/>
          <w:highlight w:val="none"/>
        </w:rPr>
      </w:pPr>
    </w:p>
    <w:p w14:paraId="1ED98EDB">
      <w:pPr>
        <w:widowControl/>
        <w:spacing w:line="400" w:lineRule="exact"/>
        <w:jc w:val="center"/>
        <w:rPr>
          <w:rFonts w:hint="eastAsia" w:ascii="宋体" w:hAnsi="宋体"/>
          <w:b/>
          <w:bCs/>
          <w:color w:val="auto"/>
          <w:sz w:val="36"/>
          <w:szCs w:val="36"/>
          <w:highlight w:val="none"/>
        </w:rPr>
      </w:pPr>
    </w:p>
    <w:p w14:paraId="7DCD7B6D">
      <w:pPr>
        <w:widowControl/>
        <w:spacing w:line="400" w:lineRule="exact"/>
        <w:jc w:val="center"/>
        <w:rPr>
          <w:rFonts w:hint="eastAsia" w:ascii="宋体" w:hAnsi="宋体"/>
          <w:b/>
          <w:bCs/>
          <w:color w:val="auto"/>
          <w:sz w:val="36"/>
          <w:szCs w:val="36"/>
          <w:highlight w:val="none"/>
        </w:rPr>
      </w:pPr>
    </w:p>
    <w:p w14:paraId="416A3DB2">
      <w:pPr>
        <w:widowControl/>
        <w:spacing w:line="400" w:lineRule="exact"/>
        <w:jc w:val="center"/>
        <w:rPr>
          <w:rFonts w:hint="eastAsia" w:ascii="宋体" w:hAnsi="宋体"/>
          <w:b/>
          <w:bCs/>
          <w:color w:val="auto"/>
          <w:sz w:val="36"/>
          <w:szCs w:val="36"/>
          <w:highlight w:val="none"/>
        </w:rPr>
      </w:pPr>
    </w:p>
    <w:p w14:paraId="3E083976">
      <w:pPr>
        <w:widowControl/>
        <w:spacing w:line="400" w:lineRule="exact"/>
        <w:jc w:val="center"/>
        <w:rPr>
          <w:rFonts w:hint="eastAsia" w:ascii="宋体" w:hAnsi="宋体"/>
          <w:b/>
          <w:bCs/>
          <w:color w:val="auto"/>
          <w:sz w:val="36"/>
          <w:szCs w:val="36"/>
          <w:highlight w:val="none"/>
        </w:rPr>
      </w:pPr>
    </w:p>
    <w:p w14:paraId="39F02211">
      <w:pPr>
        <w:widowControl/>
        <w:spacing w:line="400" w:lineRule="exact"/>
        <w:jc w:val="center"/>
        <w:rPr>
          <w:rFonts w:hint="eastAsia" w:ascii="宋体" w:hAnsi="宋体"/>
          <w:b/>
          <w:bCs/>
          <w:color w:val="auto"/>
          <w:sz w:val="36"/>
          <w:szCs w:val="36"/>
          <w:highlight w:val="none"/>
        </w:rPr>
      </w:pPr>
    </w:p>
    <w:p w14:paraId="485A6309">
      <w:pPr>
        <w:widowControl/>
        <w:spacing w:line="400" w:lineRule="exact"/>
        <w:jc w:val="center"/>
        <w:rPr>
          <w:rFonts w:hint="eastAsia" w:ascii="宋体" w:hAnsi="宋体"/>
          <w:b/>
          <w:bCs/>
          <w:color w:val="auto"/>
          <w:sz w:val="36"/>
          <w:szCs w:val="36"/>
          <w:highlight w:val="none"/>
        </w:rPr>
      </w:pPr>
    </w:p>
    <w:p w14:paraId="1A19F48B">
      <w:pPr>
        <w:widowControl/>
        <w:spacing w:line="400" w:lineRule="exact"/>
        <w:jc w:val="center"/>
        <w:rPr>
          <w:rFonts w:hint="eastAsia" w:ascii="宋体" w:hAnsi="宋体"/>
          <w:b/>
          <w:bCs/>
          <w:color w:val="auto"/>
          <w:sz w:val="36"/>
          <w:szCs w:val="36"/>
          <w:highlight w:val="none"/>
        </w:rPr>
      </w:pPr>
    </w:p>
    <w:p w14:paraId="5191C649">
      <w:pPr>
        <w:widowControl/>
        <w:spacing w:line="400" w:lineRule="exact"/>
        <w:jc w:val="center"/>
        <w:rPr>
          <w:rFonts w:hint="eastAsia" w:ascii="宋体" w:hAnsi="宋体"/>
          <w:b/>
          <w:bCs/>
          <w:color w:val="auto"/>
          <w:sz w:val="36"/>
          <w:szCs w:val="36"/>
          <w:highlight w:val="none"/>
        </w:rPr>
      </w:pPr>
    </w:p>
    <w:p w14:paraId="480C4B8B">
      <w:pPr>
        <w:widowControl/>
        <w:spacing w:line="400" w:lineRule="exact"/>
        <w:jc w:val="center"/>
        <w:rPr>
          <w:rFonts w:hint="eastAsia" w:ascii="宋体" w:hAnsi="宋体"/>
          <w:b/>
          <w:bCs/>
          <w:color w:val="auto"/>
          <w:sz w:val="36"/>
          <w:szCs w:val="36"/>
          <w:highlight w:val="none"/>
        </w:rPr>
      </w:pPr>
    </w:p>
    <w:p w14:paraId="150F2B38">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2EBA6067">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3C0D93A">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1E50C4C">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14EBF93D">
      <w:pPr>
        <w:rPr>
          <w:color w:val="auto"/>
          <w:highlight w:val="none"/>
        </w:rPr>
      </w:pPr>
    </w:p>
    <w:p w14:paraId="54738F26">
      <w:pPr>
        <w:pStyle w:val="3"/>
        <w:rPr>
          <w:color w:val="auto"/>
          <w:highlight w:val="none"/>
        </w:rPr>
      </w:pPr>
    </w:p>
    <w:p w14:paraId="35EB5C6D">
      <w:pPr>
        <w:rPr>
          <w:color w:val="auto"/>
          <w:highlight w:val="none"/>
        </w:rPr>
      </w:pPr>
    </w:p>
    <w:p w14:paraId="131B1BDC">
      <w:pPr>
        <w:pStyle w:val="3"/>
        <w:rPr>
          <w:color w:val="auto"/>
          <w:highlight w:val="none"/>
        </w:rPr>
      </w:pPr>
    </w:p>
    <w:p w14:paraId="142483D2">
      <w:pPr>
        <w:rPr>
          <w:color w:val="auto"/>
          <w:highlight w:val="none"/>
        </w:rPr>
      </w:pPr>
    </w:p>
    <w:p w14:paraId="4B6F7B13">
      <w:pPr>
        <w:rPr>
          <w:color w:val="auto"/>
          <w:highlight w:val="none"/>
        </w:rPr>
      </w:pPr>
    </w:p>
    <w:p w14:paraId="087776C5">
      <w:pPr>
        <w:pStyle w:val="4"/>
        <w:rPr>
          <w:rFonts w:hint="default"/>
          <w:color w:val="auto"/>
          <w:highlight w:val="none"/>
        </w:rPr>
      </w:pPr>
    </w:p>
    <w:p w14:paraId="650AB0D7">
      <w:pPr>
        <w:spacing w:line="1000" w:lineRule="exact"/>
        <w:jc w:val="center"/>
        <w:rPr>
          <w:rFonts w:hint="eastAsia" w:ascii="黑体" w:hAnsi="黑体" w:eastAsia="黑体"/>
          <w:color w:val="auto"/>
          <w:sz w:val="96"/>
          <w:szCs w:val="96"/>
          <w:highlight w:val="none"/>
        </w:rPr>
      </w:pPr>
    </w:p>
    <w:p w14:paraId="3AB44B28">
      <w:pPr>
        <w:spacing w:line="1000" w:lineRule="exact"/>
        <w:jc w:val="center"/>
        <w:rPr>
          <w:rFonts w:hint="eastAsia" w:ascii="黑体" w:hAnsi="黑体" w:eastAsia="黑体"/>
          <w:color w:val="auto"/>
          <w:sz w:val="96"/>
          <w:szCs w:val="96"/>
          <w:highlight w:val="none"/>
        </w:rPr>
      </w:pPr>
    </w:p>
    <w:p w14:paraId="5824399B">
      <w:pPr>
        <w:spacing w:line="1000" w:lineRule="exact"/>
        <w:jc w:val="center"/>
        <w:rPr>
          <w:rFonts w:hint="eastAsia" w:ascii="黑体" w:hAnsi="黑体" w:eastAsia="黑体"/>
          <w:color w:val="auto"/>
          <w:sz w:val="96"/>
          <w:szCs w:val="96"/>
          <w:highlight w:val="none"/>
        </w:rPr>
      </w:pPr>
    </w:p>
    <w:p w14:paraId="4ED0876B">
      <w:pPr>
        <w:spacing w:line="1000" w:lineRule="exact"/>
        <w:jc w:val="center"/>
        <w:rPr>
          <w:rFonts w:hint="eastAsia" w:ascii="黑体" w:hAnsi="黑体" w:eastAsia="黑体"/>
          <w:color w:val="auto"/>
          <w:sz w:val="96"/>
          <w:szCs w:val="96"/>
          <w:highlight w:val="none"/>
        </w:rPr>
      </w:pPr>
    </w:p>
    <w:p w14:paraId="7DCED4E8">
      <w:pPr>
        <w:spacing w:line="1000" w:lineRule="exact"/>
        <w:jc w:val="center"/>
        <w:rPr>
          <w:rFonts w:hint="eastAsia" w:ascii="黑体" w:hAnsi="黑体" w:eastAsia="黑体"/>
          <w:color w:val="auto"/>
          <w:sz w:val="96"/>
          <w:szCs w:val="96"/>
          <w:highlight w:val="none"/>
        </w:rPr>
      </w:pPr>
    </w:p>
    <w:p w14:paraId="089132F5">
      <w:pPr>
        <w:spacing w:line="1000" w:lineRule="exact"/>
        <w:jc w:val="center"/>
        <w:rPr>
          <w:rFonts w:hint="eastAsia" w:ascii="黑体" w:hAnsi="黑体" w:eastAsia="黑体"/>
          <w:color w:val="auto"/>
          <w:sz w:val="96"/>
          <w:szCs w:val="96"/>
          <w:highlight w:val="none"/>
        </w:rPr>
      </w:pPr>
    </w:p>
    <w:p w14:paraId="3ED7B385">
      <w:pPr>
        <w:spacing w:line="1000" w:lineRule="exact"/>
        <w:jc w:val="center"/>
        <w:rPr>
          <w:rFonts w:hint="eastAsia" w:ascii="黑体" w:hAnsi="黑体" w:eastAsia="黑体"/>
          <w:color w:val="auto"/>
          <w:sz w:val="96"/>
          <w:szCs w:val="96"/>
          <w:highlight w:val="none"/>
        </w:rPr>
      </w:pPr>
    </w:p>
    <w:p w14:paraId="4F4116F7">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8FE06B2">
      <w:pPr>
        <w:pStyle w:val="21"/>
        <w:spacing w:after="120" w:line="500" w:lineRule="exact"/>
        <w:outlineLvl w:val="9"/>
        <w:rPr>
          <w:rStyle w:val="22"/>
          <w:rFonts w:hAnsi="宋体" w:eastAsia="宋体" w:cs="宋体"/>
          <w:b/>
          <w:bCs/>
          <w:color w:val="auto"/>
          <w:sz w:val="44"/>
          <w:szCs w:val="44"/>
          <w:highlight w:val="none"/>
        </w:rPr>
      </w:pPr>
    </w:p>
    <w:p w14:paraId="3D25C623">
      <w:pPr>
        <w:pStyle w:val="21"/>
        <w:spacing w:after="120" w:line="500" w:lineRule="exact"/>
        <w:jc w:val="center"/>
        <w:outlineLvl w:val="9"/>
        <w:rPr>
          <w:rStyle w:val="22"/>
          <w:rFonts w:hAnsi="宋体" w:eastAsia="宋体" w:cs="宋体"/>
          <w:b/>
          <w:bCs/>
          <w:color w:val="auto"/>
          <w:sz w:val="44"/>
          <w:szCs w:val="44"/>
          <w:highlight w:val="none"/>
        </w:rPr>
      </w:pPr>
      <w:r>
        <w:rPr>
          <w:rStyle w:val="22"/>
          <w:rFonts w:hint="eastAsia" w:hAnsi="宋体" w:eastAsia="宋体" w:cs="宋体"/>
          <w:b/>
          <w:bCs/>
          <w:color w:val="auto"/>
          <w:sz w:val="44"/>
          <w:szCs w:val="44"/>
          <w:highlight w:val="none"/>
        </w:rPr>
        <w:t>（第一部分  资格及技术商务部分）</w:t>
      </w:r>
    </w:p>
    <w:p w14:paraId="6779B570">
      <w:pPr>
        <w:spacing w:line="1000" w:lineRule="exact"/>
        <w:ind w:firstLine="1920" w:firstLineChars="200"/>
        <w:jc w:val="left"/>
        <w:rPr>
          <w:color w:val="auto"/>
          <w:sz w:val="96"/>
          <w:szCs w:val="96"/>
          <w:highlight w:val="none"/>
        </w:rPr>
      </w:pPr>
    </w:p>
    <w:p w14:paraId="061F4037">
      <w:pPr>
        <w:spacing w:line="1000" w:lineRule="exact"/>
        <w:ind w:firstLine="1920" w:firstLineChars="200"/>
        <w:jc w:val="left"/>
        <w:rPr>
          <w:color w:val="auto"/>
          <w:sz w:val="96"/>
          <w:szCs w:val="96"/>
          <w:highlight w:val="none"/>
        </w:rPr>
      </w:pPr>
    </w:p>
    <w:p w14:paraId="337CAA89">
      <w:pPr>
        <w:pStyle w:val="3"/>
        <w:rPr>
          <w:color w:val="auto"/>
          <w:highlight w:val="none"/>
        </w:rPr>
      </w:pPr>
    </w:p>
    <w:p w14:paraId="231738CD">
      <w:pPr>
        <w:spacing w:line="1000" w:lineRule="exact"/>
        <w:ind w:firstLine="1920" w:firstLineChars="200"/>
        <w:jc w:val="left"/>
        <w:rPr>
          <w:color w:val="auto"/>
          <w:sz w:val="96"/>
          <w:szCs w:val="96"/>
          <w:highlight w:val="none"/>
        </w:rPr>
      </w:pPr>
    </w:p>
    <w:p w14:paraId="7D6E8D53">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14:paraId="01BF2626">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14:paraId="79B092DD">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14:paraId="1C69FD57">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14:paraId="36C24C4D">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14:paraId="1ED27D1F">
      <w:pPr>
        <w:pStyle w:val="3"/>
        <w:rPr>
          <w:color w:val="auto"/>
          <w:highlight w:val="none"/>
        </w:rPr>
      </w:pPr>
    </w:p>
    <w:p w14:paraId="2F2F2B19">
      <w:pPr>
        <w:rPr>
          <w:color w:val="auto"/>
          <w:highlight w:val="none"/>
        </w:rPr>
      </w:pPr>
    </w:p>
    <w:p w14:paraId="496347B6">
      <w:pPr>
        <w:rPr>
          <w:color w:val="auto"/>
          <w:highlight w:val="none"/>
        </w:rPr>
      </w:pPr>
    </w:p>
    <w:p w14:paraId="68ED1E2D">
      <w:pPr>
        <w:pStyle w:val="15"/>
        <w:ind w:firstLine="210"/>
        <w:rPr>
          <w:color w:val="auto"/>
          <w:highlight w:val="none"/>
        </w:rPr>
      </w:pPr>
    </w:p>
    <w:p w14:paraId="1641D9F9">
      <w:pPr>
        <w:pStyle w:val="16"/>
        <w:rPr>
          <w:color w:val="auto"/>
          <w:highlight w:val="none"/>
        </w:rPr>
      </w:pPr>
    </w:p>
    <w:p w14:paraId="5802B0BD">
      <w:pPr>
        <w:pStyle w:val="16"/>
        <w:rPr>
          <w:color w:val="auto"/>
          <w:highlight w:val="none"/>
        </w:rPr>
      </w:pPr>
    </w:p>
    <w:p w14:paraId="2362A36C">
      <w:pPr>
        <w:rPr>
          <w:color w:val="auto"/>
          <w:highlight w:val="none"/>
        </w:rPr>
      </w:pPr>
    </w:p>
    <w:p w14:paraId="5822DC0E">
      <w:pPr>
        <w:pStyle w:val="15"/>
        <w:ind w:firstLine="210"/>
        <w:rPr>
          <w:color w:val="auto"/>
          <w:highlight w:val="none"/>
        </w:rPr>
      </w:pPr>
    </w:p>
    <w:p w14:paraId="27E195F3">
      <w:pPr>
        <w:pStyle w:val="6"/>
        <w:rPr>
          <w:color w:val="auto"/>
          <w:highlight w:val="none"/>
        </w:rPr>
      </w:pPr>
    </w:p>
    <w:p w14:paraId="1B0FF62B">
      <w:pPr>
        <w:pStyle w:val="21"/>
        <w:spacing w:after="120" w:line="500" w:lineRule="exact"/>
        <w:jc w:val="center"/>
        <w:outlineLvl w:val="9"/>
        <w:rPr>
          <w:rFonts w:hint="eastAsia" w:hAnsi="宋体" w:cs="宋体"/>
          <w:b/>
          <w:color w:val="auto"/>
          <w:sz w:val="36"/>
          <w:highlight w:val="none"/>
        </w:rPr>
      </w:pPr>
    </w:p>
    <w:p w14:paraId="4B269A2F">
      <w:pPr>
        <w:pStyle w:val="21"/>
        <w:spacing w:after="120" w:line="500" w:lineRule="exact"/>
        <w:jc w:val="center"/>
        <w:outlineLvl w:val="9"/>
        <w:rPr>
          <w:rFonts w:hint="eastAsia" w:hAnsi="宋体" w:cs="宋体"/>
          <w:b/>
          <w:color w:val="auto"/>
          <w:sz w:val="36"/>
          <w:highlight w:val="none"/>
        </w:rPr>
      </w:pPr>
    </w:p>
    <w:p w14:paraId="76B4E1D6">
      <w:pPr>
        <w:pStyle w:val="21"/>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15B7CB7B">
      <w:pPr>
        <w:pStyle w:val="21"/>
        <w:spacing w:after="120" w:line="500" w:lineRule="exact"/>
        <w:outlineLvl w:val="9"/>
        <w:rPr>
          <w:rFonts w:hAnsi="宋体" w:cs="宋体"/>
          <w:b/>
          <w:color w:val="auto"/>
          <w:sz w:val="36"/>
          <w:highlight w:val="none"/>
        </w:rPr>
      </w:pPr>
    </w:p>
    <w:p w14:paraId="0ADD7310">
      <w:pPr>
        <w:pStyle w:val="21"/>
        <w:spacing w:line="480" w:lineRule="auto"/>
        <w:rPr>
          <w:rFonts w:hAnsi="宋体" w:cs="宋体"/>
          <w:bCs/>
          <w:color w:val="auto"/>
          <w:sz w:val="24"/>
          <w:highlight w:val="none"/>
        </w:rPr>
      </w:pPr>
      <w:r>
        <w:rPr>
          <w:rFonts w:hint="eastAsia" w:hAnsi="宋体" w:cs="宋体"/>
          <w:bCs/>
          <w:color w:val="auto"/>
          <w:sz w:val="24"/>
          <w:highlight w:val="none"/>
        </w:rPr>
        <w:t>1、</w:t>
      </w:r>
      <w:r>
        <w:rPr>
          <w:rFonts w:hint="eastAsia" w:hAnsi="宋体" w:cs="宋体"/>
          <w:bCs/>
          <w:color w:val="auto"/>
          <w:sz w:val="24"/>
          <w:highlight w:val="none"/>
          <w:lang w:eastAsia="zh-CN"/>
        </w:rPr>
        <w:t>网上</w:t>
      </w:r>
      <w:r>
        <w:rPr>
          <w:rFonts w:hint="eastAsia" w:hAnsi="宋体" w:cs="宋体"/>
          <w:bCs/>
          <w:color w:val="auto"/>
          <w:sz w:val="24"/>
          <w:highlight w:val="none"/>
        </w:rPr>
        <w:t>竞价承诺书</w:t>
      </w:r>
    </w:p>
    <w:p w14:paraId="664D1A83">
      <w:pPr>
        <w:pStyle w:val="21"/>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41489AA4">
      <w:pPr>
        <w:pStyle w:val="21"/>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6D1A8761">
      <w:pPr>
        <w:pStyle w:val="21"/>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7120CF49">
      <w:pPr>
        <w:pStyle w:val="21"/>
        <w:spacing w:line="360" w:lineRule="auto"/>
        <w:outlineLvl w:val="9"/>
        <w:rPr>
          <w:rFonts w:hAnsi="宋体" w:cs="宋体"/>
          <w:bCs/>
          <w:color w:val="auto"/>
          <w:sz w:val="24"/>
          <w:highlight w:val="none"/>
        </w:rPr>
      </w:pPr>
    </w:p>
    <w:p w14:paraId="3BA6AE37">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14:paraId="62B9A875">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14:paraId="5DE24589">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sectPr>
          <w:footerReference r:id="rId3" w:type="default"/>
          <w:pgSz w:w="11906" w:h="16838"/>
          <w:pgMar w:top="850" w:right="1417" w:bottom="850" w:left="1417" w:header="851" w:footer="646" w:gutter="0"/>
          <w:cols w:space="720" w:num="1"/>
          <w:docGrid w:linePitch="312" w:charSpace="0"/>
        </w:sectPr>
      </w:pPr>
    </w:p>
    <w:p w14:paraId="17ACC750">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lang w:bidi="ar"/>
        </w:rPr>
      </w:pPr>
      <w:r>
        <w:rPr>
          <w:rFonts w:hint="eastAsia" w:ascii="宋体" w:hAnsi="宋体" w:cs="宋体"/>
          <w:b/>
          <w:color w:val="auto"/>
          <w:kern w:val="0"/>
          <w:sz w:val="28"/>
          <w:szCs w:val="28"/>
          <w:highlight w:val="none"/>
          <w:shd w:val="clear" w:color="auto" w:fill="FFFFFF"/>
          <w:lang w:bidi="ar"/>
        </w:rPr>
        <w:t>1、</w:t>
      </w:r>
      <w:r>
        <w:rPr>
          <w:rFonts w:hint="eastAsia" w:ascii="宋体" w:hAnsi="宋体" w:cs="宋体"/>
          <w:b/>
          <w:color w:val="auto"/>
          <w:kern w:val="0"/>
          <w:sz w:val="28"/>
          <w:szCs w:val="28"/>
          <w:highlight w:val="none"/>
          <w:shd w:val="clear" w:color="auto" w:fill="FFFFFF"/>
          <w:lang w:eastAsia="zh-CN" w:bidi="ar"/>
        </w:rPr>
        <w:t>网上</w:t>
      </w:r>
      <w:r>
        <w:rPr>
          <w:rFonts w:hint="eastAsia" w:ascii="宋体" w:hAnsi="宋体" w:cs="宋体"/>
          <w:b/>
          <w:color w:val="auto"/>
          <w:kern w:val="0"/>
          <w:sz w:val="28"/>
          <w:szCs w:val="28"/>
          <w:highlight w:val="none"/>
          <w:shd w:val="clear" w:color="auto" w:fill="FFFFFF"/>
          <w:lang w:bidi="ar"/>
        </w:rPr>
        <w:t>竞价承诺书</w:t>
      </w:r>
    </w:p>
    <w:p w14:paraId="324879BB">
      <w:pPr>
        <w:widowControl/>
        <w:shd w:val="clear" w:color="auto" w:fill="FFFFFF"/>
        <w:spacing w:line="420" w:lineRule="exact"/>
        <w:jc w:val="both"/>
        <w:rPr>
          <w:rFonts w:ascii="宋体" w:hAnsi="宋体" w:cs="宋体"/>
          <w:b/>
          <w:color w:val="auto"/>
          <w:kern w:val="0"/>
          <w:sz w:val="28"/>
          <w:szCs w:val="28"/>
          <w:highlight w:val="none"/>
          <w:shd w:val="clear" w:color="auto" w:fill="FFFFFF"/>
          <w:lang w:bidi="ar"/>
        </w:rPr>
      </w:pPr>
    </w:p>
    <w:p w14:paraId="53007242">
      <w:pPr>
        <w:widowControl/>
        <w:shd w:val="clear" w:color="auto" w:fill="FFFFFF"/>
        <w:spacing w:line="420" w:lineRule="exact"/>
        <w:jc w:val="left"/>
        <w:rPr>
          <w:rFonts w:ascii="宋体" w:hAnsi="宋体" w:eastAsia="宋体" w:cs="宋体"/>
          <w:color w:val="auto"/>
          <w:sz w:val="24"/>
          <w:highlight w:val="none"/>
        </w:rPr>
      </w:pPr>
      <w:r>
        <w:rPr>
          <w:rFonts w:hint="eastAsia" w:ascii="宋体" w:hAnsi="宋体" w:cs="宋体"/>
          <w:color w:val="auto"/>
          <w:kern w:val="0"/>
          <w:sz w:val="24"/>
          <w:highlight w:val="none"/>
          <w:shd w:val="clear" w:color="auto" w:fill="FFFFFF"/>
          <w:lang w:bidi="ar"/>
        </w:rPr>
        <w:t>致：</w:t>
      </w:r>
      <w:r>
        <w:rPr>
          <w:rFonts w:hint="eastAsia" w:ascii="宋体" w:hAnsi="宋体" w:cs="宋体"/>
          <w:color w:val="auto"/>
          <w:kern w:val="0"/>
          <w:sz w:val="24"/>
          <w:highlight w:val="none"/>
          <w:u w:val="single"/>
          <w:shd w:val="clear" w:color="auto" w:fill="FFFFFF"/>
          <w:lang w:bidi="ar"/>
        </w:rPr>
        <w:t>（采购人或采购代理机构）</w:t>
      </w:r>
    </w:p>
    <w:p w14:paraId="7216C591">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根据</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项目（项目编号：</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）网上竞价文件要求，我公司郑重承诺：</w:t>
      </w:r>
    </w:p>
    <w:p w14:paraId="26933184">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3F2754D5">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二、本项目网上竞价文件、我公司提交的响应文件包括对售后服务的承诺对我公司具有同等约束力。</w:t>
      </w:r>
    </w:p>
    <w:p w14:paraId="08F97E4A">
      <w:pPr>
        <w:widowControl/>
        <w:spacing w:line="4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lang w:bidi="ar"/>
        </w:rPr>
        <w:t>三、我</w:t>
      </w:r>
      <w:r>
        <w:rPr>
          <w:rFonts w:hint="eastAsia" w:ascii="宋体" w:hAnsi="宋体" w:eastAsia="宋体" w:cs="Times New Roman"/>
          <w:color w:val="auto"/>
          <w:sz w:val="24"/>
          <w:highlight w:val="none"/>
        </w:rPr>
        <w:t>公司确认响应文件中所有提交的文件和材料是真实的、准确的。</w:t>
      </w:r>
    </w:p>
    <w:p w14:paraId="65E83B34">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四、</w:t>
      </w:r>
      <w:r>
        <w:rPr>
          <w:rFonts w:hint="eastAsia" w:ascii="宋体" w:hAnsi="宋体" w:eastAsia="宋体" w:cs="Times New Roman"/>
          <w:color w:val="auto"/>
          <w:sz w:val="24"/>
          <w:highlight w:val="none"/>
        </w:rPr>
        <w:t>我公司在参加本次采购活动前3年内，在经营活动中没有重大违法记录，也无行贿犯罪记录。</w:t>
      </w:r>
    </w:p>
    <w:p w14:paraId="2D6CC34F">
      <w:pPr>
        <w:spacing w:line="460" w:lineRule="exact"/>
        <w:ind w:firstLine="480" w:firstLineChars="200"/>
        <w:jc w:val="left"/>
        <w:rPr>
          <w:rFonts w:ascii="宋体" w:hAnsi="宋体" w:eastAsia="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五、我公司承诺</w:t>
      </w:r>
      <w:r>
        <w:rPr>
          <w:rFonts w:hint="eastAsia" w:ascii="宋体" w:hAnsi="宋体"/>
          <w:color w:val="auto"/>
          <w:sz w:val="24"/>
          <w:highlight w:val="none"/>
        </w:rPr>
        <w:t>具备履行合同所必需的设备和专业技术能力。</w:t>
      </w:r>
    </w:p>
    <w:p w14:paraId="51EBBA21">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六、我公司承诺不存在“单位负责人为同一人或者存在直接控股、管理关系的不同供应商，同时参加同一合同包项下的网上竞价活动”的情形。</w:t>
      </w:r>
    </w:p>
    <w:p w14:paraId="7E58D36B">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eastAsia="宋体" w:cs="Times New Roman"/>
          <w:color w:val="auto"/>
          <w:sz w:val="24"/>
          <w:highlight w:val="none"/>
          <w:lang w:bidi="ar"/>
        </w:rPr>
        <w:t>”。</w:t>
      </w:r>
    </w:p>
    <w:p w14:paraId="74092D9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63B23EC">
      <w:pPr>
        <w:spacing w:line="460" w:lineRule="exact"/>
        <w:ind w:firstLine="480" w:firstLineChars="200"/>
        <w:jc w:val="left"/>
        <w:rPr>
          <w:rFonts w:ascii="宋体" w:hAnsi="宋体" w:eastAsia="宋体" w:cs="宋体"/>
          <w:color w:val="auto"/>
          <w:kern w:val="0"/>
          <w:sz w:val="24"/>
          <w:highlight w:val="none"/>
          <w:shd w:val="clear" w:color="auto" w:fill="FFFFFF"/>
          <w:lang w:bidi="ar"/>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w:t>
      </w:r>
      <w:r>
        <w:rPr>
          <w:rFonts w:hint="eastAsia" w:ascii="宋体" w:hAnsi="宋体" w:eastAsia="宋体" w:cs="Times New Roman"/>
          <w:color w:val="auto"/>
          <w:sz w:val="24"/>
          <w:highlight w:val="none"/>
          <w:lang w:bidi="ar"/>
        </w:rPr>
        <w:t>我公司已理解</w:t>
      </w:r>
      <w:r>
        <w:rPr>
          <w:rFonts w:hint="eastAsia" w:ascii="宋体" w:hAnsi="宋体"/>
          <w:color w:val="auto"/>
          <w:sz w:val="24"/>
          <w:highlight w:val="none"/>
        </w:rPr>
        <w:t>且完全响应本项目网上竞价文件的各项要求。</w:t>
      </w:r>
    </w:p>
    <w:p w14:paraId="48A0917F">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十、以</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方式提供的金额为人民币</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元的保证金，已到指定账户。</w:t>
      </w:r>
    </w:p>
    <w:p w14:paraId="660BAB2B">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w:t>
      </w:r>
      <w:r>
        <w:rPr>
          <w:rFonts w:hint="eastAsia" w:ascii="宋体" w:hAnsi="宋体" w:cs="宋体"/>
          <w:color w:val="auto"/>
          <w:kern w:val="0"/>
          <w:sz w:val="24"/>
          <w:highlight w:val="none"/>
          <w:shd w:val="clear" w:color="auto" w:fill="FFFFFF"/>
          <w:lang w:val="en-US" w:eastAsia="zh-CN" w:bidi="ar"/>
        </w:rPr>
        <w:t>一</w:t>
      </w:r>
      <w:r>
        <w:rPr>
          <w:rFonts w:hint="eastAsia" w:ascii="宋体" w:hAnsi="宋体" w:cs="宋体"/>
          <w:color w:val="auto"/>
          <w:kern w:val="0"/>
          <w:sz w:val="24"/>
          <w:highlight w:val="none"/>
          <w:shd w:val="clear" w:color="auto" w:fill="FFFFFF"/>
          <w:lang w:bidi="ar"/>
        </w:rPr>
        <w:t>、我方获得成交资格后若无法按约定条款履行义务，采购人有权取消我方成交资格，我方完全接受按有关法规对我方的处罚。</w:t>
      </w:r>
    </w:p>
    <w:p w14:paraId="103459E0">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w:t>
      </w:r>
      <w:r>
        <w:rPr>
          <w:rFonts w:hint="eastAsia" w:ascii="宋体" w:hAnsi="宋体" w:cs="宋体"/>
          <w:color w:val="auto"/>
          <w:kern w:val="0"/>
          <w:sz w:val="24"/>
          <w:highlight w:val="none"/>
          <w:shd w:val="clear" w:color="auto" w:fill="FFFFFF"/>
          <w:lang w:val="en-US" w:eastAsia="zh-CN" w:bidi="ar"/>
        </w:rPr>
        <w:t>二</w:t>
      </w:r>
      <w:r>
        <w:rPr>
          <w:rFonts w:hint="eastAsia" w:ascii="宋体" w:hAnsi="宋体" w:cs="宋体"/>
          <w:color w:val="auto"/>
          <w:kern w:val="0"/>
          <w:sz w:val="24"/>
          <w:highlight w:val="none"/>
          <w:shd w:val="clear" w:color="auto" w:fill="FFFFFF"/>
          <w:lang w:bidi="ar"/>
        </w:rPr>
        <w:t>、我方同意提供网上竞价文件要求的一切数据或资料。完全理解贵方不一定要接受收到的任何竞价。</w:t>
      </w:r>
    </w:p>
    <w:p w14:paraId="46D54ED5">
      <w:pPr>
        <w:widowControl/>
        <w:shd w:val="clear" w:color="auto" w:fill="FFFFFF"/>
        <w:spacing w:line="420" w:lineRule="exact"/>
        <w:jc w:val="left"/>
        <w:rPr>
          <w:rFonts w:ascii="宋体" w:hAnsi="宋体" w:cs="宋体"/>
          <w:color w:val="auto"/>
          <w:kern w:val="0"/>
          <w:sz w:val="24"/>
          <w:highlight w:val="none"/>
          <w:shd w:val="clear" w:color="auto" w:fill="FFFFFF"/>
          <w:lang w:bidi="ar"/>
        </w:rPr>
      </w:pPr>
    </w:p>
    <w:p w14:paraId="0A343085">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lang w:bidi="ar"/>
        </w:rPr>
        <w:t>）：</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r>
        <w:rPr>
          <w:rStyle w:val="25"/>
          <w:rFonts w:hint="eastAsia" w:ascii="宋体" w:hAnsi="宋体" w:cs="宋体"/>
          <w:color w:val="auto"/>
          <w:kern w:val="0"/>
          <w:sz w:val="24"/>
          <w:highlight w:val="none"/>
          <w:shd w:val="clear" w:color="auto" w:fill="FFFFFF"/>
          <w:lang w:bidi="ar"/>
        </w:rPr>
        <w:t> </w:t>
      </w:r>
      <w:r>
        <w:rPr>
          <w:rFonts w:hint="eastAsia" w:ascii="宋体" w:hAnsi="宋体" w:cs="宋体"/>
          <w:color w:val="auto"/>
          <w:kern w:val="0"/>
          <w:sz w:val="24"/>
          <w:highlight w:val="none"/>
          <w:shd w:val="clear" w:color="auto" w:fill="FFFFFF"/>
          <w:lang w:bidi="ar"/>
        </w:rPr>
        <w:t> </w:t>
      </w:r>
    </w:p>
    <w:p w14:paraId="64E63A9E">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供应商法定代表人(或供应商代表)签字：</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p>
    <w:p w14:paraId="3B7CA8E9">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日期：</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年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月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日</w:t>
      </w:r>
    </w:p>
    <w:p w14:paraId="11C71FFB">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493D10E">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EAE18D2">
      <w:pPr>
        <w:pStyle w:val="21"/>
        <w:spacing w:line="360" w:lineRule="auto"/>
        <w:jc w:val="center"/>
        <w:outlineLvl w:val="9"/>
        <w:rPr>
          <w:rFonts w:hAnsi="宋体" w:cs="宋体"/>
          <w:b/>
          <w:color w:val="auto"/>
          <w:szCs w:val="28"/>
          <w:highlight w:val="none"/>
        </w:rPr>
      </w:pPr>
    </w:p>
    <w:p w14:paraId="4B8CF907">
      <w:pPr>
        <w:rPr>
          <w:color w:val="auto"/>
          <w:highlight w:val="none"/>
        </w:rPr>
      </w:pPr>
    </w:p>
    <w:p w14:paraId="5C666F90">
      <w:pPr>
        <w:rPr>
          <w:color w:val="auto"/>
          <w:highlight w:val="none"/>
        </w:rPr>
      </w:pPr>
    </w:p>
    <w:p w14:paraId="526FF148">
      <w:pPr>
        <w:rPr>
          <w:color w:val="auto"/>
          <w:highlight w:val="none"/>
        </w:rPr>
      </w:pPr>
    </w:p>
    <w:p w14:paraId="5DD007FE">
      <w:pPr>
        <w:tabs>
          <w:tab w:val="center" w:pos="4861"/>
        </w:tabs>
        <w:jc w:val="left"/>
        <w:rPr>
          <w:rFonts w:eastAsia="宋体"/>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E2C3B22">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0431E9D8">
      <w:pPr>
        <w:pStyle w:val="14"/>
        <w:spacing w:before="0" w:beforeAutospacing="0" w:after="0" w:afterAutospacing="0" w:line="420" w:lineRule="exact"/>
        <w:rPr>
          <w:rFonts w:eastAsia="宋体"/>
          <w:color w:val="auto"/>
          <w:highlight w:val="none"/>
        </w:rPr>
      </w:pPr>
      <w:r>
        <w:rPr>
          <w:rFonts w:hint="eastAsia"/>
          <w:color w:val="auto"/>
          <w:highlight w:val="none"/>
        </w:rPr>
        <w:t>致：</w:t>
      </w:r>
      <w:r>
        <w:rPr>
          <w:rFonts w:hint="eastAsia"/>
          <w:color w:val="auto"/>
          <w:highlight w:val="none"/>
          <w:u w:val="single"/>
        </w:rPr>
        <w:t>（采购人或采购代理机构）</w:t>
      </w:r>
    </w:p>
    <w:p w14:paraId="31FCE9F9">
      <w:pPr>
        <w:pStyle w:val="14"/>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w:t>
      </w:r>
      <w:r>
        <w:rPr>
          <w:rFonts w:hint="eastAsia"/>
          <w:color w:val="auto"/>
          <w:highlight w:val="none"/>
          <w:lang w:eastAsia="zh-CN"/>
        </w:rPr>
        <w:t>网上</w:t>
      </w:r>
      <w:r>
        <w:rPr>
          <w:rFonts w:hint="eastAsia"/>
          <w:color w:val="auto"/>
          <w:highlight w:val="none"/>
        </w:rPr>
        <w:t>竞价过程中所签署的一切文件和处理与之有关的一切事务，我方均予以认可并对此承担责任。</w:t>
      </w:r>
    </w:p>
    <w:p w14:paraId="2F3B667E">
      <w:pPr>
        <w:pStyle w:val="14"/>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54354C06">
      <w:pPr>
        <w:pStyle w:val="14"/>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508C21BA">
      <w:pPr>
        <w:pStyle w:val="14"/>
        <w:spacing w:before="0" w:beforeAutospacing="0" w:after="0" w:afterAutospacing="0" w:line="420" w:lineRule="exact"/>
        <w:rPr>
          <w:color w:val="auto"/>
          <w:highlight w:val="none"/>
        </w:rPr>
      </w:pPr>
      <w:r>
        <w:rPr>
          <w:rFonts w:hint="eastAsia"/>
          <w:color w:val="auto"/>
          <w:highlight w:val="none"/>
        </w:rPr>
        <w:t> </w:t>
      </w:r>
    </w:p>
    <w:p w14:paraId="364F6373">
      <w:pPr>
        <w:pStyle w:val="14"/>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375EE13">
      <w:pPr>
        <w:pStyle w:val="14"/>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0D36E2F">
      <w:pPr>
        <w:pStyle w:val="14"/>
        <w:spacing w:before="0" w:beforeAutospacing="0" w:after="0" w:afterAutospacing="0" w:line="420" w:lineRule="exact"/>
        <w:rPr>
          <w:color w:val="auto"/>
          <w:highlight w:val="none"/>
        </w:rPr>
      </w:pPr>
      <w:r>
        <w:rPr>
          <w:rFonts w:hint="eastAsia"/>
          <w:color w:val="auto"/>
          <w:highlight w:val="none"/>
        </w:rPr>
        <w:t> </w:t>
      </w:r>
    </w:p>
    <w:p w14:paraId="5C824E07">
      <w:pPr>
        <w:pStyle w:val="14"/>
        <w:spacing w:before="0" w:beforeAutospacing="0" w:after="0" w:afterAutospacing="0" w:line="420" w:lineRule="exact"/>
        <w:rPr>
          <w:color w:val="auto"/>
          <w:highlight w:val="none"/>
        </w:rPr>
      </w:pPr>
      <w:r>
        <w:rPr>
          <w:rFonts w:hint="eastAsia"/>
          <w:color w:val="auto"/>
          <w:highlight w:val="none"/>
        </w:rPr>
        <w:t>授权方</w:t>
      </w:r>
    </w:p>
    <w:p w14:paraId="18157F3B">
      <w:pPr>
        <w:pStyle w:val="14"/>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3F94DC1A">
      <w:pPr>
        <w:pStyle w:val="14"/>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4AE138AE">
      <w:pPr>
        <w:pStyle w:val="14"/>
        <w:spacing w:before="0" w:beforeAutospacing="0" w:after="0" w:afterAutospacing="0" w:line="420" w:lineRule="exact"/>
        <w:rPr>
          <w:color w:val="auto"/>
          <w:highlight w:val="none"/>
        </w:rPr>
      </w:pPr>
      <w:r>
        <w:rPr>
          <w:rFonts w:hint="eastAsia"/>
          <w:color w:val="auto"/>
          <w:highlight w:val="none"/>
        </w:rPr>
        <w:t> </w:t>
      </w:r>
    </w:p>
    <w:p w14:paraId="569C1D06">
      <w:pPr>
        <w:pStyle w:val="14"/>
        <w:spacing w:before="0" w:beforeAutospacing="0" w:after="0" w:afterAutospacing="0" w:line="420" w:lineRule="exact"/>
        <w:rPr>
          <w:color w:val="auto"/>
          <w:highlight w:val="none"/>
        </w:rPr>
      </w:pPr>
      <w:r>
        <w:rPr>
          <w:rFonts w:hint="eastAsia"/>
          <w:color w:val="auto"/>
          <w:highlight w:val="none"/>
        </w:rPr>
        <w:t>接受授权方</w:t>
      </w:r>
    </w:p>
    <w:p w14:paraId="6566C8B8">
      <w:pPr>
        <w:pStyle w:val="14"/>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37D0BBE7">
      <w:pPr>
        <w:pStyle w:val="14"/>
        <w:spacing w:before="0" w:beforeAutospacing="0" w:after="0" w:afterAutospacing="0" w:line="420" w:lineRule="exact"/>
        <w:rPr>
          <w:color w:val="auto"/>
          <w:highlight w:val="none"/>
        </w:rPr>
      </w:pPr>
      <w:r>
        <w:rPr>
          <w:rFonts w:hint="eastAsia"/>
          <w:color w:val="auto"/>
          <w:highlight w:val="none"/>
        </w:rPr>
        <w:t> </w:t>
      </w:r>
    </w:p>
    <w:p w14:paraId="369283AE">
      <w:pPr>
        <w:pStyle w:val="14"/>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72A27DF4">
      <w:pPr>
        <w:pStyle w:val="14"/>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56B9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36D7352D">
            <w:pPr>
              <w:pStyle w:val="14"/>
              <w:spacing w:before="0" w:beforeAutospacing="0" w:after="0" w:afterAutospacing="0" w:line="420" w:lineRule="exact"/>
              <w:jc w:val="center"/>
              <w:rPr>
                <w:color w:val="auto"/>
                <w:highlight w:val="none"/>
              </w:rPr>
            </w:pPr>
            <w:r>
              <w:rPr>
                <w:rStyle w:val="19"/>
                <w:rFonts w:hint="eastAsia"/>
                <w:color w:val="auto"/>
                <w:highlight w:val="none"/>
              </w:rPr>
              <w:t> </w:t>
            </w:r>
          </w:p>
          <w:p w14:paraId="64B747D0">
            <w:pPr>
              <w:pStyle w:val="14"/>
              <w:spacing w:before="0" w:beforeAutospacing="0" w:after="0" w:afterAutospacing="0" w:line="420" w:lineRule="exact"/>
              <w:jc w:val="center"/>
              <w:rPr>
                <w:color w:val="auto"/>
                <w:highlight w:val="none"/>
              </w:rPr>
            </w:pPr>
            <w:r>
              <w:rPr>
                <w:rStyle w:val="19"/>
                <w:rFonts w:hint="eastAsia"/>
                <w:color w:val="auto"/>
                <w:highlight w:val="none"/>
              </w:rPr>
              <w:t>要求：真实有效且内容完整、清晰、整洁。</w:t>
            </w:r>
          </w:p>
          <w:p w14:paraId="33D3103A">
            <w:pPr>
              <w:pStyle w:val="14"/>
              <w:spacing w:before="0" w:beforeAutospacing="0" w:after="0" w:afterAutospacing="0" w:line="420" w:lineRule="exact"/>
              <w:jc w:val="center"/>
              <w:rPr>
                <w:color w:val="auto"/>
                <w:highlight w:val="none"/>
              </w:rPr>
            </w:pPr>
            <w:r>
              <w:rPr>
                <w:rStyle w:val="19"/>
                <w:rFonts w:hint="eastAsia"/>
                <w:color w:val="auto"/>
                <w:highlight w:val="none"/>
              </w:rPr>
              <w:t> </w:t>
            </w:r>
          </w:p>
        </w:tc>
      </w:tr>
    </w:tbl>
    <w:p w14:paraId="03A665FF">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5C2881A5">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19671528">
      <w:pPr>
        <w:pStyle w:val="10"/>
        <w:spacing w:line="360" w:lineRule="auto"/>
        <w:rPr>
          <w:rFonts w:hAnsi="宋体"/>
          <w:b/>
          <w:color w:val="auto"/>
          <w:sz w:val="28"/>
          <w:szCs w:val="28"/>
          <w:highlight w:val="none"/>
        </w:rPr>
      </w:pPr>
    </w:p>
    <w:p w14:paraId="080263D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09A8280B">
      <w:pPr>
        <w:spacing w:line="360" w:lineRule="auto"/>
        <w:jc w:val="center"/>
        <w:outlineLvl w:val="2"/>
        <w:rPr>
          <w:rFonts w:ascii="宋体" w:hAnsi="宋体"/>
          <w:b/>
          <w:color w:val="auto"/>
          <w:sz w:val="32"/>
          <w:szCs w:val="22"/>
          <w:highlight w:val="none"/>
        </w:rPr>
      </w:pPr>
    </w:p>
    <w:p w14:paraId="02658195">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2BC98A9">
      <w:pPr>
        <w:spacing w:line="360" w:lineRule="auto"/>
        <w:jc w:val="center"/>
        <w:outlineLvl w:val="2"/>
        <w:rPr>
          <w:rFonts w:ascii="宋体" w:hAnsi="宋体"/>
          <w:b/>
          <w:color w:val="auto"/>
          <w:sz w:val="32"/>
          <w:szCs w:val="22"/>
          <w:highlight w:val="none"/>
        </w:rPr>
      </w:pPr>
    </w:p>
    <w:p w14:paraId="4906A8F2">
      <w:pPr>
        <w:spacing w:line="360" w:lineRule="auto"/>
        <w:jc w:val="center"/>
        <w:outlineLvl w:val="2"/>
        <w:rPr>
          <w:rFonts w:ascii="宋体" w:hAnsi="宋体"/>
          <w:b/>
          <w:color w:val="auto"/>
          <w:sz w:val="32"/>
          <w:szCs w:val="22"/>
          <w:highlight w:val="none"/>
        </w:rPr>
      </w:pPr>
    </w:p>
    <w:p w14:paraId="0314CD2F">
      <w:pPr>
        <w:spacing w:line="360" w:lineRule="auto"/>
        <w:jc w:val="center"/>
        <w:outlineLvl w:val="2"/>
        <w:rPr>
          <w:rFonts w:ascii="宋体" w:hAnsi="宋体"/>
          <w:b/>
          <w:color w:val="auto"/>
          <w:sz w:val="32"/>
          <w:szCs w:val="22"/>
          <w:highlight w:val="none"/>
        </w:rPr>
      </w:pPr>
    </w:p>
    <w:p w14:paraId="4E76BC28">
      <w:pPr>
        <w:spacing w:line="360" w:lineRule="auto"/>
        <w:jc w:val="center"/>
        <w:outlineLvl w:val="2"/>
        <w:rPr>
          <w:rFonts w:ascii="宋体" w:hAnsi="宋体"/>
          <w:b/>
          <w:color w:val="auto"/>
          <w:sz w:val="32"/>
          <w:szCs w:val="22"/>
          <w:highlight w:val="none"/>
        </w:rPr>
      </w:pPr>
    </w:p>
    <w:p w14:paraId="2B0C2280">
      <w:pPr>
        <w:spacing w:line="360" w:lineRule="auto"/>
        <w:jc w:val="center"/>
        <w:outlineLvl w:val="2"/>
        <w:rPr>
          <w:rFonts w:ascii="宋体" w:hAnsi="宋体"/>
          <w:b/>
          <w:color w:val="auto"/>
          <w:sz w:val="32"/>
          <w:szCs w:val="22"/>
          <w:highlight w:val="none"/>
        </w:rPr>
      </w:pPr>
    </w:p>
    <w:p w14:paraId="33D38A69">
      <w:pPr>
        <w:spacing w:line="360" w:lineRule="auto"/>
        <w:jc w:val="center"/>
        <w:outlineLvl w:val="2"/>
        <w:rPr>
          <w:rFonts w:ascii="宋体" w:hAnsi="宋体"/>
          <w:b/>
          <w:color w:val="auto"/>
          <w:sz w:val="32"/>
          <w:szCs w:val="22"/>
          <w:highlight w:val="none"/>
        </w:rPr>
      </w:pPr>
    </w:p>
    <w:p w14:paraId="0647B440">
      <w:pPr>
        <w:spacing w:line="360" w:lineRule="auto"/>
        <w:jc w:val="center"/>
        <w:outlineLvl w:val="2"/>
        <w:rPr>
          <w:rFonts w:ascii="宋体" w:hAnsi="宋体"/>
          <w:b/>
          <w:color w:val="auto"/>
          <w:sz w:val="32"/>
          <w:szCs w:val="22"/>
          <w:highlight w:val="none"/>
        </w:rPr>
      </w:pPr>
    </w:p>
    <w:p w14:paraId="1B627603">
      <w:pPr>
        <w:spacing w:line="360" w:lineRule="auto"/>
        <w:jc w:val="center"/>
        <w:outlineLvl w:val="2"/>
        <w:rPr>
          <w:rFonts w:ascii="宋体" w:hAnsi="宋体"/>
          <w:b/>
          <w:color w:val="auto"/>
          <w:sz w:val="32"/>
          <w:szCs w:val="22"/>
          <w:highlight w:val="none"/>
        </w:rPr>
      </w:pPr>
    </w:p>
    <w:p w14:paraId="57E6D923">
      <w:pPr>
        <w:spacing w:line="360" w:lineRule="auto"/>
        <w:jc w:val="center"/>
        <w:outlineLvl w:val="2"/>
        <w:rPr>
          <w:rFonts w:ascii="宋体" w:hAnsi="宋体"/>
          <w:b/>
          <w:color w:val="auto"/>
          <w:sz w:val="32"/>
          <w:szCs w:val="22"/>
          <w:highlight w:val="none"/>
        </w:rPr>
      </w:pPr>
    </w:p>
    <w:p w14:paraId="1DF2E3B9">
      <w:pPr>
        <w:spacing w:line="360" w:lineRule="auto"/>
        <w:jc w:val="center"/>
        <w:outlineLvl w:val="2"/>
        <w:rPr>
          <w:rFonts w:ascii="宋体" w:hAnsi="宋体"/>
          <w:b/>
          <w:color w:val="auto"/>
          <w:sz w:val="32"/>
          <w:szCs w:val="22"/>
          <w:highlight w:val="none"/>
        </w:rPr>
      </w:pPr>
    </w:p>
    <w:p w14:paraId="3BE0EFE9">
      <w:pPr>
        <w:spacing w:line="360" w:lineRule="auto"/>
        <w:jc w:val="center"/>
        <w:outlineLvl w:val="2"/>
        <w:rPr>
          <w:rFonts w:ascii="宋体" w:hAnsi="宋体"/>
          <w:b/>
          <w:color w:val="auto"/>
          <w:sz w:val="32"/>
          <w:szCs w:val="22"/>
          <w:highlight w:val="none"/>
        </w:rPr>
      </w:pPr>
    </w:p>
    <w:p w14:paraId="195272D3">
      <w:pPr>
        <w:spacing w:line="360" w:lineRule="auto"/>
        <w:jc w:val="center"/>
        <w:outlineLvl w:val="2"/>
        <w:rPr>
          <w:rFonts w:ascii="宋体" w:hAnsi="宋体"/>
          <w:b/>
          <w:color w:val="auto"/>
          <w:sz w:val="32"/>
          <w:szCs w:val="22"/>
          <w:highlight w:val="none"/>
        </w:rPr>
      </w:pPr>
    </w:p>
    <w:p w14:paraId="7F14DCA4">
      <w:pPr>
        <w:spacing w:line="360" w:lineRule="auto"/>
        <w:outlineLvl w:val="2"/>
        <w:rPr>
          <w:rFonts w:ascii="宋体" w:hAnsi="宋体"/>
          <w:b/>
          <w:color w:val="auto"/>
          <w:sz w:val="32"/>
          <w:szCs w:val="22"/>
          <w:highlight w:val="none"/>
        </w:rPr>
      </w:pPr>
    </w:p>
    <w:p w14:paraId="4025F86C">
      <w:pPr>
        <w:pStyle w:val="4"/>
        <w:rPr>
          <w:rFonts w:hint="default" w:ascii="Times New Roman" w:hAnsi="Times New Roman"/>
          <w:color w:val="auto"/>
          <w:highlight w:val="none"/>
        </w:rPr>
      </w:pPr>
    </w:p>
    <w:p w14:paraId="6B7596A2">
      <w:pPr>
        <w:rPr>
          <w:rFonts w:ascii="Times New Roman" w:hAnsi="Times New Roman"/>
          <w:b/>
          <w:color w:val="auto"/>
          <w:sz w:val="32"/>
          <w:highlight w:val="none"/>
        </w:rPr>
      </w:pPr>
    </w:p>
    <w:p w14:paraId="19F330D6">
      <w:pPr>
        <w:rPr>
          <w:rFonts w:ascii="Times New Roman" w:hAnsi="Times New Roman"/>
          <w:b/>
          <w:color w:val="auto"/>
          <w:sz w:val="32"/>
          <w:highlight w:val="none"/>
        </w:rPr>
      </w:pPr>
    </w:p>
    <w:p w14:paraId="2C7C4A8D">
      <w:pPr>
        <w:pStyle w:val="9"/>
        <w:rPr>
          <w:color w:val="auto"/>
          <w:highlight w:val="none"/>
        </w:rPr>
      </w:pPr>
    </w:p>
    <w:p w14:paraId="5499CD58">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F13F7B8">
      <w:pPr>
        <w:pStyle w:val="26"/>
        <w:spacing w:line="360" w:lineRule="auto"/>
        <w:jc w:val="center"/>
        <w:outlineLvl w:val="2"/>
        <w:rPr>
          <w:rFonts w:hint="default" w:ascii="宋体" w:hAnsi="宋体" w:eastAsia="宋体" w:cs="宋体"/>
          <w:color w:val="auto"/>
          <w:sz w:val="24"/>
          <w:szCs w:val="24"/>
          <w:highlight w:val="none"/>
        </w:rPr>
      </w:pPr>
      <w:r>
        <w:rPr>
          <w:rFonts w:ascii="宋体" w:hAnsi="宋体" w:eastAsia="宋体" w:cs="宋体"/>
          <w:bCs/>
          <w:color w:val="auto"/>
          <w:sz w:val="24"/>
          <w:szCs w:val="24"/>
          <w:highlight w:val="none"/>
          <w:lang w:eastAsia="zh-CN"/>
        </w:rPr>
        <w:t>（1）</w:t>
      </w:r>
      <w:r>
        <w:rPr>
          <w:rFonts w:ascii="宋体" w:hAnsi="宋体" w:eastAsia="宋体" w:cs="宋体"/>
          <w:color w:val="auto"/>
          <w:sz w:val="24"/>
          <w:szCs w:val="24"/>
          <w:highlight w:val="none"/>
        </w:rPr>
        <w:t>标的说明一览表</w:t>
      </w:r>
    </w:p>
    <w:p w14:paraId="0C44703A">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5D047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2B01ABCD">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合同</w:t>
            </w:r>
            <w:r>
              <w:rPr>
                <w:rFonts w:ascii="宋体" w:hAnsi="宋体" w:eastAsia="宋体" w:cs="宋体"/>
                <w:color w:val="auto"/>
                <w:sz w:val="24"/>
                <w:szCs w:val="24"/>
                <w:highlight w:val="none"/>
              </w:rPr>
              <w:t>包</w:t>
            </w:r>
          </w:p>
        </w:tc>
        <w:tc>
          <w:tcPr>
            <w:tcW w:w="509" w:type="pct"/>
            <w:noWrap w:val="0"/>
            <w:vAlign w:val="top"/>
          </w:tcPr>
          <w:p w14:paraId="28CDEAEE">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254" w:type="pct"/>
            <w:noWrap w:val="0"/>
            <w:vAlign w:val="top"/>
          </w:tcPr>
          <w:p w14:paraId="0DD5E992">
            <w:pPr>
              <w:pStyle w:val="26"/>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货物名称/服务名称/工程名称</w:t>
            </w:r>
          </w:p>
        </w:tc>
        <w:tc>
          <w:tcPr>
            <w:tcW w:w="1092" w:type="pct"/>
            <w:noWrap w:val="0"/>
            <w:vAlign w:val="top"/>
          </w:tcPr>
          <w:p w14:paraId="4E45823E">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p>
        </w:tc>
        <w:tc>
          <w:tcPr>
            <w:tcW w:w="475" w:type="pct"/>
            <w:noWrap w:val="0"/>
            <w:vAlign w:val="top"/>
          </w:tcPr>
          <w:p w14:paraId="4F889E59">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规格</w:t>
            </w:r>
          </w:p>
        </w:tc>
        <w:tc>
          <w:tcPr>
            <w:tcW w:w="833" w:type="pct"/>
            <w:noWrap w:val="0"/>
            <w:vAlign w:val="top"/>
          </w:tcPr>
          <w:p w14:paraId="0849AC92">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来源地</w:t>
            </w:r>
          </w:p>
        </w:tc>
      </w:tr>
      <w:tr w14:paraId="3A515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14:paraId="2C5145D6">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509" w:type="pct"/>
            <w:noWrap w:val="0"/>
            <w:vAlign w:val="top"/>
          </w:tcPr>
          <w:p w14:paraId="333D362B">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254" w:type="pct"/>
            <w:noWrap w:val="0"/>
            <w:vAlign w:val="top"/>
          </w:tcPr>
          <w:p w14:paraId="09F630AC">
            <w:pPr>
              <w:spacing w:line="360" w:lineRule="auto"/>
              <w:rPr>
                <w:rFonts w:ascii="宋体" w:hAnsi="宋体" w:eastAsia="宋体" w:cs="宋体"/>
                <w:color w:val="auto"/>
                <w:sz w:val="24"/>
                <w:highlight w:val="none"/>
              </w:rPr>
            </w:pPr>
          </w:p>
        </w:tc>
        <w:tc>
          <w:tcPr>
            <w:tcW w:w="1092" w:type="pct"/>
            <w:noWrap w:val="0"/>
            <w:vAlign w:val="top"/>
          </w:tcPr>
          <w:p w14:paraId="349BA7B5">
            <w:pPr>
              <w:spacing w:line="360" w:lineRule="auto"/>
              <w:rPr>
                <w:rFonts w:ascii="宋体" w:hAnsi="宋体" w:eastAsia="宋体" w:cs="宋体"/>
                <w:color w:val="auto"/>
                <w:sz w:val="24"/>
                <w:highlight w:val="none"/>
              </w:rPr>
            </w:pPr>
          </w:p>
        </w:tc>
        <w:tc>
          <w:tcPr>
            <w:tcW w:w="475" w:type="pct"/>
            <w:noWrap w:val="0"/>
            <w:vAlign w:val="top"/>
          </w:tcPr>
          <w:p w14:paraId="631898E0">
            <w:pPr>
              <w:spacing w:line="360" w:lineRule="auto"/>
              <w:rPr>
                <w:rFonts w:ascii="宋体" w:hAnsi="宋体" w:eastAsia="宋体" w:cs="宋体"/>
                <w:color w:val="auto"/>
                <w:sz w:val="24"/>
                <w:highlight w:val="none"/>
              </w:rPr>
            </w:pPr>
          </w:p>
        </w:tc>
        <w:tc>
          <w:tcPr>
            <w:tcW w:w="833" w:type="pct"/>
            <w:noWrap w:val="0"/>
            <w:vAlign w:val="top"/>
          </w:tcPr>
          <w:p w14:paraId="10C18DC3">
            <w:pPr>
              <w:spacing w:line="360" w:lineRule="auto"/>
              <w:rPr>
                <w:rFonts w:ascii="宋体" w:hAnsi="宋体" w:eastAsia="宋体" w:cs="宋体"/>
                <w:color w:val="auto"/>
                <w:sz w:val="24"/>
                <w:highlight w:val="none"/>
              </w:rPr>
            </w:pPr>
          </w:p>
        </w:tc>
      </w:tr>
      <w:tr w14:paraId="1A703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14:paraId="6E893FBC">
            <w:pPr>
              <w:spacing w:line="360" w:lineRule="auto"/>
              <w:rPr>
                <w:rFonts w:ascii="宋体" w:hAnsi="宋体" w:eastAsia="宋体" w:cs="宋体"/>
                <w:color w:val="auto"/>
                <w:sz w:val="24"/>
                <w:highlight w:val="none"/>
              </w:rPr>
            </w:pPr>
          </w:p>
        </w:tc>
        <w:tc>
          <w:tcPr>
            <w:tcW w:w="509" w:type="pct"/>
            <w:noWrap w:val="0"/>
            <w:vAlign w:val="top"/>
          </w:tcPr>
          <w:p w14:paraId="124BC39D">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254" w:type="pct"/>
            <w:noWrap w:val="0"/>
            <w:vAlign w:val="top"/>
          </w:tcPr>
          <w:p w14:paraId="1AD891C7">
            <w:pPr>
              <w:spacing w:line="360" w:lineRule="auto"/>
              <w:rPr>
                <w:rFonts w:ascii="宋体" w:hAnsi="宋体" w:eastAsia="宋体" w:cs="宋体"/>
                <w:color w:val="auto"/>
                <w:sz w:val="24"/>
                <w:highlight w:val="none"/>
              </w:rPr>
            </w:pPr>
          </w:p>
        </w:tc>
        <w:tc>
          <w:tcPr>
            <w:tcW w:w="1092" w:type="pct"/>
            <w:noWrap w:val="0"/>
            <w:vAlign w:val="top"/>
          </w:tcPr>
          <w:p w14:paraId="5E8E7CBF">
            <w:pPr>
              <w:spacing w:line="360" w:lineRule="auto"/>
              <w:rPr>
                <w:rFonts w:ascii="宋体" w:hAnsi="宋体" w:eastAsia="宋体" w:cs="宋体"/>
                <w:color w:val="auto"/>
                <w:sz w:val="24"/>
                <w:highlight w:val="none"/>
              </w:rPr>
            </w:pPr>
          </w:p>
        </w:tc>
        <w:tc>
          <w:tcPr>
            <w:tcW w:w="475" w:type="pct"/>
            <w:noWrap w:val="0"/>
            <w:vAlign w:val="top"/>
          </w:tcPr>
          <w:p w14:paraId="34F8AC21">
            <w:pPr>
              <w:spacing w:line="360" w:lineRule="auto"/>
              <w:rPr>
                <w:rFonts w:ascii="宋体" w:hAnsi="宋体" w:eastAsia="宋体" w:cs="宋体"/>
                <w:color w:val="auto"/>
                <w:sz w:val="24"/>
                <w:highlight w:val="none"/>
              </w:rPr>
            </w:pPr>
          </w:p>
        </w:tc>
        <w:tc>
          <w:tcPr>
            <w:tcW w:w="833" w:type="pct"/>
            <w:noWrap w:val="0"/>
            <w:vAlign w:val="top"/>
          </w:tcPr>
          <w:p w14:paraId="5DF90A61">
            <w:pPr>
              <w:spacing w:line="360" w:lineRule="auto"/>
              <w:rPr>
                <w:rFonts w:ascii="宋体" w:hAnsi="宋体" w:eastAsia="宋体" w:cs="宋体"/>
                <w:color w:val="auto"/>
                <w:sz w:val="24"/>
                <w:highlight w:val="none"/>
              </w:rPr>
            </w:pPr>
          </w:p>
        </w:tc>
      </w:tr>
      <w:tr w14:paraId="4DC35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24A5CF47">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509" w:type="pct"/>
            <w:noWrap w:val="0"/>
            <w:vAlign w:val="top"/>
          </w:tcPr>
          <w:p w14:paraId="174CBEB4">
            <w:pPr>
              <w:spacing w:line="360" w:lineRule="auto"/>
              <w:rPr>
                <w:rFonts w:ascii="宋体" w:hAnsi="宋体" w:eastAsia="宋体" w:cs="宋体"/>
                <w:color w:val="auto"/>
                <w:sz w:val="24"/>
                <w:highlight w:val="none"/>
              </w:rPr>
            </w:pPr>
          </w:p>
        </w:tc>
        <w:tc>
          <w:tcPr>
            <w:tcW w:w="1254" w:type="pct"/>
            <w:noWrap w:val="0"/>
            <w:vAlign w:val="top"/>
          </w:tcPr>
          <w:p w14:paraId="325ED202">
            <w:pPr>
              <w:spacing w:line="360" w:lineRule="auto"/>
              <w:rPr>
                <w:rFonts w:ascii="宋体" w:hAnsi="宋体" w:eastAsia="宋体" w:cs="宋体"/>
                <w:color w:val="auto"/>
                <w:sz w:val="24"/>
                <w:highlight w:val="none"/>
              </w:rPr>
            </w:pPr>
          </w:p>
        </w:tc>
        <w:tc>
          <w:tcPr>
            <w:tcW w:w="1092" w:type="pct"/>
            <w:noWrap w:val="0"/>
            <w:vAlign w:val="top"/>
          </w:tcPr>
          <w:p w14:paraId="3472E57F">
            <w:pPr>
              <w:spacing w:line="360" w:lineRule="auto"/>
              <w:rPr>
                <w:rFonts w:ascii="宋体" w:hAnsi="宋体" w:eastAsia="宋体" w:cs="宋体"/>
                <w:color w:val="auto"/>
                <w:sz w:val="24"/>
                <w:highlight w:val="none"/>
              </w:rPr>
            </w:pPr>
          </w:p>
        </w:tc>
        <w:tc>
          <w:tcPr>
            <w:tcW w:w="475" w:type="pct"/>
            <w:noWrap w:val="0"/>
            <w:vAlign w:val="top"/>
          </w:tcPr>
          <w:p w14:paraId="2F95ED43">
            <w:pPr>
              <w:spacing w:line="360" w:lineRule="auto"/>
              <w:rPr>
                <w:rFonts w:ascii="宋体" w:hAnsi="宋体" w:eastAsia="宋体" w:cs="宋体"/>
                <w:color w:val="auto"/>
                <w:sz w:val="24"/>
                <w:highlight w:val="none"/>
              </w:rPr>
            </w:pPr>
          </w:p>
        </w:tc>
        <w:tc>
          <w:tcPr>
            <w:tcW w:w="833" w:type="pct"/>
            <w:noWrap w:val="0"/>
            <w:vAlign w:val="top"/>
          </w:tcPr>
          <w:p w14:paraId="67FABC9D">
            <w:pPr>
              <w:spacing w:line="360" w:lineRule="auto"/>
              <w:rPr>
                <w:rFonts w:ascii="宋体" w:hAnsi="宋体" w:eastAsia="宋体" w:cs="宋体"/>
                <w:color w:val="auto"/>
                <w:sz w:val="24"/>
                <w:highlight w:val="none"/>
              </w:rPr>
            </w:pPr>
          </w:p>
        </w:tc>
      </w:tr>
    </w:tbl>
    <w:p w14:paraId="62276D05">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1FD28D24">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14:paraId="418B5CFB">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1.1“采购包”、“品目号”、“</w:t>
      </w:r>
      <w:r>
        <w:rPr>
          <w:rFonts w:ascii="宋体" w:hAnsi="宋体" w:eastAsia="宋体" w:cs="宋体"/>
          <w:color w:val="auto"/>
          <w:sz w:val="24"/>
          <w:szCs w:val="24"/>
          <w:highlight w:val="none"/>
          <w:lang w:eastAsia="zh-CN"/>
        </w:rPr>
        <w:t>货物名称/服务名称/工程名称</w:t>
      </w:r>
      <w:r>
        <w:rPr>
          <w:rFonts w:ascii="宋体" w:hAnsi="宋体" w:eastAsia="宋体" w:cs="宋体"/>
          <w:color w:val="auto"/>
          <w:sz w:val="24"/>
          <w:szCs w:val="24"/>
          <w:highlight w:val="none"/>
        </w:rPr>
        <w:t>”及“</w:t>
      </w: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r>
        <w:rPr>
          <w:rFonts w:ascii="宋体" w:hAnsi="宋体" w:eastAsia="宋体" w:cs="宋体"/>
          <w:color w:val="auto"/>
          <w:sz w:val="24"/>
          <w:szCs w:val="24"/>
          <w:highlight w:val="none"/>
        </w:rPr>
        <w:t>”应与</w:t>
      </w:r>
      <w:r>
        <w:rPr>
          <w:rFonts w:ascii="宋体" w:hAnsi="宋体" w:eastAsia="宋体" w:cs="宋体"/>
          <w:color w:val="auto"/>
          <w:sz w:val="24"/>
          <w:szCs w:val="24"/>
          <w:highlight w:val="none"/>
          <w:lang w:eastAsia="zh-CN"/>
        </w:rPr>
        <w:t>第三章</w:t>
      </w:r>
      <w:r>
        <w:rPr>
          <w:rFonts w:ascii="宋体" w:hAnsi="宋体" w:eastAsia="宋体" w:cs="宋体"/>
          <w:color w:val="auto"/>
          <w:sz w:val="24"/>
          <w:szCs w:val="24"/>
          <w:highlight w:val="none"/>
        </w:rPr>
        <w:t>《采购标的一览表》中的有关内容（“采购包”、“品目号”、“</w:t>
      </w:r>
      <w:r>
        <w:rPr>
          <w:rFonts w:ascii="宋体" w:hAnsi="宋体" w:eastAsia="宋体" w:cs="宋体"/>
          <w:color w:val="auto"/>
          <w:sz w:val="24"/>
          <w:szCs w:val="24"/>
          <w:highlight w:val="none"/>
          <w:lang w:eastAsia="zh-CN"/>
        </w:rPr>
        <w:t>货物名称/服务名称/工程名称</w:t>
      </w:r>
      <w:r>
        <w:rPr>
          <w:rFonts w:ascii="宋体" w:hAnsi="宋体" w:eastAsia="宋体" w:cs="宋体"/>
          <w:color w:val="auto"/>
          <w:sz w:val="24"/>
          <w:szCs w:val="24"/>
          <w:highlight w:val="none"/>
        </w:rPr>
        <w:t>”及“</w:t>
      </w: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r>
        <w:rPr>
          <w:rFonts w:ascii="宋体" w:hAnsi="宋体" w:eastAsia="宋体" w:cs="宋体"/>
          <w:color w:val="auto"/>
          <w:sz w:val="24"/>
          <w:szCs w:val="24"/>
          <w:highlight w:val="none"/>
        </w:rPr>
        <w:t>”）保持一致。</w:t>
      </w:r>
    </w:p>
    <w:p w14:paraId="190EF062">
      <w:pPr>
        <w:pStyle w:val="26"/>
        <w:spacing w:line="360" w:lineRule="auto"/>
        <w:ind w:firstLine="480"/>
        <w:jc w:val="both"/>
        <w:rPr>
          <w:rFonts w:hint="default" w:ascii="宋体" w:hAnsi="宋体" w:eastAsia="宋体" w:cs="宋体"/>
          <w:b/>
          <w:bCs/>
          <w:color w:val="auto"/>
          <w:sz w:val="24"/>
          <w:szCs w:val="24"/>
          <w:highlight w:val="none"/>
        </w:rPr>
      </w:pPr>
      <w:r>
        <w:rPr>
          <w:rFonts w:ascii="宋体" w:hAnsi="宋体" w:eastAsia="宋体" w:cs="宋体"/>
          <w:color w:val="auto"/>
          <w:sz w:val="24"/>
          <w:szCs w:val="24"/>
          <w:highlight w:val="none"/>
        </w:rPr>
        <w:t>1.2</w:t>
      </w:r>
      <w:r>
        <w:rPr>
          <w:rFonts w:ascii="宋体" w:hAnsi="宋体" w:eastAsia="宋体" w:cs="宋体"/>
          <w:b/>
          <w:bCs/>
          <w:color w:val="auto"/>
          <w:sz w:val="24"/>
          <w:szCs w:val="24"/>
          <w:highlight w:val="none"/>
        </w:rPr>
        <w:t>货物</w:t>
      </w:r>
      <w:r>
        <w:rPr>
          <w:rFonts w:ascii="宋体" w:hAnsi="宋体" w:eastAsia="宋体" w:cs="宋体"/>
          <w:b/>
          <w:bCs/>
          <w:color w:val="auto"/>
          <w:sz w:val="24"/>
          <w:szCs w:val="24"/>
          <w:highlight w:val="none"/>
          <w:lang w:eastAsia="zh-CN"/>
        </w:rPr>
        <w:t>类项目</w:t>
      </w:r>
      <w:r>
        <w:rPr>
          <w:rFonts w:ascii="宋体" w:hAnsi="宋体" w:eastAsia="宋体" w:cs="宋体"/>
          <w:b/>
          <w:bCs/>
          <w:color w:val="auto"/>
          <w:sz w:val="24"/>
          <w:szCs w:val="24"/>
          <w:highlight w:val="none"/>
        </w:rPr>
        <w:t>：“规格”项下应填写货物制造厂商赋予的品牌（属于节能、环保清单产品的货物，填写的品牌名称应与清单载明的品牌名称保持一致）及具体型号。“来源地”应填写货物的原产地。</w:t>
      </w:r>
    </w:p>
    <w:p w14:paraId="10339891">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1.3服务</w:t>
      </w:r>
      <w:r>
        <w:rPr>
          <w:rFonts w:ascii="宋体" w:hAnsi="宋体" w:eastAsia="宋体" w:cs="宋体"/>
          <w:color w:val="auto"/>
          <w:sz w:val="24"/>
          <w:szCs w:val="24"/>
          <w:highlight w:val="none"/>
          <w:lang w:eastAsia="zh-CN"/>
        </w:rPr>
        <w:t>类项目</w:t>
      </w:r>
      <w:r>
        <w:rPr>
          <w:rFonts w:ascii="宋体" w:hAnsi="宋体" w:eastAsia="宋体" w:cs="宋体"/>
          <w:color w:val="auto"/>
          <w:sz w:val="24"/>
          <w:szCs w:val="24"/>
          <w:highlight w:val="none"/>
        </w:rPr>
        <w:t>：“规格”项下应填写服务提供者提供的服务标准及品牌（若有）。“来源地”应填写服务提供者的所在地。</w:t>
      </w:r>
    </w:p>
    <w:p w14:paraId="3CD90C29">
      <w:pPr>
        <w:pStyle w:val="26"/>
        <w:spacing w:line="360" w:lineRule="auto"/>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1</w:t>
      </w:r>
      <w:r>
        <w:rPr>
          <w:rFonts w:hint="default"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工程类项目</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若网上竞价文件有要求供应商填写工程主材品牌（型号）的，可在</w:t>
      </w:r>
      <w:r>
        <w:rPr>
          <w:rFonts w:ascii="宋体" w:hAnsi="宋体" w:eastAsia="宋体" w:cs="宋体"/>
          <w:color w:val="auto"/>
          <w:sz w:val="24"/>
          <w:szCs w:val="24"/>
          <w:highlight w:val="none"/>
        </w:rPr>
        <w:t>“规格”项下</w:t>
      </w:r>
      <w:r>
        <w:rPr>
          <w:rFonts w:hint="eastAsia" w:ascii="宋体" w:hAnsi="宋体" w:eastAsia="宋体" w:cs="宋体"/>
          <w:color w:val="auto"/>
          <w:sz w:val="24"/>
          <w:szCs w:val="24"/>
          <w:highlight w:val="none"/>
          <w:lang w:eastAsia="zh-CN"/>
        </w:rPr>
        <w:t>填写，否则工程类项目“规格”项下无需填写内容，</w:t>
      </w:r>
      <w:r>
        <w:rPr>
          <w:rFonts w:ascii="宋体" w:hAnsi="宋体" w:eastAsia="宋体" w:cs="宋体"/>
          <w:color w:val="auto"/>
          <w:sz w:val="24"/>
          <w:szCs w:val="24"/>
          <w:highlight w:val="none"/>
        </w:rPr>
        <w:t>“来源地”应填写</w:t>
      </w:r>
      <w:r>
        <w:rPr>
          <w:rFonts w:hint="eastAsia" w:ascii="宋体" w:hAnsi="宋体" w:eastAsia="宋体" w:cs="宋体"/>
          <w:color w:val="auto"/>
          <w:sz w:val="24"/>
          <w:szCs w:val="24"/>
          <w:highlight w:val="none"/>
          <w:lang w:eastAsia="zh-CN"/>
        </w:rPr>
        <w:t>工程承接者的所在地</w:t>
      </w:r>
      <w:r>
        <w:rPr>
          <w:rFonts w:ascii="宋体" w:hAnsi="宋体" w:eastAsia="宋体" w:cs="宋体"/>
          <w:color w:val="auto"/>
          <w:sz w:val="24"/>
          <w:szCs w:val="24"/>
          <w:highlight w:val="none"/>
        </w:rPr>
        <w:t>。</w:t>
      </w:r>
    </w:p>
    <w:p w14:paraId="5EABB5CD">
      <w:pPr>
        <w:pStyle w:val="26"/>
        <w:spacing w:line="360" w:lineRule="auto"/>
        <w:ind w:firstLine="480"/>
        <w:jc w:val="right"/>
        <w:rPr>
          <w:rFonts w:hint="default" w:ascii="宋体" w:hAnsi="宋体" w:eastAsia="宋体" w:cs="宋体"/>
          <w:color w:val="auto"/>
          <w:sz w:val="24"/>
          <w:szCs w:val="24"/>
          <w:highlight w:val="none"/>
        </w:rPr>
      </w:pPr>
    </w:p>
    <w:p w14:paraId="6D627FD4">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3AF675EE">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66C3D891">
      <w:pPr>
        <w:pStyle w:val="26"/>
        <w:spacing w:line="360" w:lineRule="auto"/>
        <w:jc w:val="both"/>
        <w:rPr>
          <w:rFonts w:hint="default" w:ascii="宋体" w:hAnsi="宋体" w:eastAsia="宋体" w:cs="宋体"/>
          <w:color w:val="auto"/>
          <w:sz w:val="24"/>
          <w:szCs w:val="24"/>
          <w:highlight w:val="none"/>
        </w:rPr>
      </w:pPr>
    </w:p>
    <w:p w14:paraId="26E6AFFF">
      <w:pPr>
        <w:pStyle w:val="26"/>
        <w:spacing w:line="360" w:lineRule="auto"/>
        <w:jc w:val="both"/>
        <w:rPr>
          <w:rFonts w:hint="default" w:ascii="宋体" w:hAnsi="宋体" w:eastAsia="宋体" w:cs="宋体"/>
          <w:color w:val="auto"/>
          <w:sz w:val="24"/>
          <w:szCs w:val="24"/>
          <w:highlight w:val="none"/>
        </w:rPr>
      </w:pPr>
    </w:p>
    <w:p w14:paraId="7AC29434">
      <w:pPr>
        <w:pStyle w:val="26"/>
        <w:spacing w:line="360" w:lineRule="auto"/>
        <w:jc w:val="both"/>
        <w:rPr>
          <w:rFonts w:hint="default" w:ascii="宋体" w:hAnsi="宋体" w:eastAsia="宋体" w:cs="宋体"/>
          <w:color w:val="auto"/>
          <w:sz w:val="24"/>
          <w:szCs w:val="24"/>
          <w:highlight w:val="none"/>
        </w:rPr>
      </w:pPr>
    </w:p>
    <w:p w14:paraId="3FE6E37E">
      <w:pPr>
        <w:pStyle w:val="26"/>
        <w:spacing w:line="360" w:lineRule="auto"/>
        <w:jc w:val="both"/>
        <w:rPr>
          <w:rFonts w:hint="default" w:ascii="宋体" w:hAnsi="宋体" w:eastAsia="宋体" w:cs="宋体"/>
          <w:color w:val="auto"/>
          <w:sz w:val="24"/>
          <w:szCs w:val="24"/>
          <w:highlight w:val="none"/>
        </w:rPr>
      </w:pPr>
    </w:p>
    <w:p w14:paraId="69DC743C">
      <w:pPr>
        <w:pStyle w:val="6"/>
        <w:spacing w:line="360" w:lineRule="auto"/>
        <w:ind w:left="0" w:leftChars="0"/>
        <w:rPr>
          <w:rFonts w:ascii="宋体" w:hAnsi="宋体" w:eastAsia="宋体" w:cs="宋体"/>
          <w:color w:val="auto"/>
          <w:sz w:val="24"/>
          <w:highlight w:val="none"/>
        </w:rPr>
      </w:pPr>
      <w:r>
        <w:rPr>
          <w:rFonts w:ascii="宋体" w:hAnsi="宋体" w:eastAsia="宋体" w:cs="宋体"/>
          <w:color w:val="auto"/>
          <w:sz w:val="24"/>
          <w:highlight w:val="none"/>
        </w:rPr>
        <w:t xml:space="preserve"> </w:t>
      </w:r>
    </w:p>
    <w:p w14:paraId="545788D9">
      <w:pPr>
        <w:pStyle w:val="7"/>
        <w:numPr>
          <w:ilvl w:val="0"/>
          <w:numId w:val="5"/>
        </w:numPr>
        <w:jc w:val="center"/>
        <w:rPr>
          <w:rFonts w:ascii="宋体" w:hAnsi="宋体" w:eastAsia="宋体" w:cs="宋体"/>
          <w:color w:val="auto"/>
          <w:sz w:val="24"/>
          <w:highlight w:val="none"/>
        </w:rPr>
      </w:pPr>
      <w:r>
        <w:rPr>
          <w:rFonts w:hint="eastAsia" w:ascii="宋体" w:hAnsi="宋体" w:eastAsia="宋体" w:cs="宋体"/>
          <w:color w:val="auto"/>
          <w:sz w:val="24"/>
          <w:highlight w:val="none"/>
        </w:rPr>
        <w:t>网上竞价内容及要求偏离表</w:t>
      </w:r>
    </w:p>
    <w:p w14:paraId="33C7B5F5">
      <w:pPr>
        <w:pStyle w:val="7"/>
        <w:rPr>
          <w:rFonts w:ascii="宋体" w:hAnsi="宋体" w:eastAsia="宋体" w:cs="宋体"/>
          <w:b/>
          <w:bCs/>
          <w:color w:val="auto"/>
          <w:sz w:val="28"/>
          <w:szCs w:val="28"/>
          <w:highlight w:val="none"/>
        </w:rPr>
      </w:pPr>
    </w:p>
    <w:p w14:paraId="63E61543">
      <w:pPr>
        <w:pStyle w:val="14"/>
        <w:spacing w:before="0" w:beforeAutospacing="0" w:after="0" w:afterAutospacing="0" w:line="360" w:lineRule="auto"/>
        <w:ind w:right="376"/>
        <w:rPr>
          <w:rFonts w:eastAsia="宋体"/>
          <w:color w:val="auto"/>
          <w:highlight w:val="none"/>
        </w:rPr>
      </w:pPr>
      <w:r>
        <w:rPr>
          <w:rFonts w:hint="eastAsia" w:eastAsia="宋体"/>
          <w:color w:val="auto"/>
          <w:highlight w:val="none"/>
        </w:rPr>
        <w:t>供应商名称：</w:t>
      </w:r>
      <w:r>
        <w:rPr>
          <w:rFonts w:hint="eastAsia" w:eastAsia="宋体"/>
          <w:color w:val="auto"/>
          <w:highlight w:val="none"/>
          <w:u w:val="single"/>
        </w:rPr>
        <w:t>（全称加盖单位公章）</w:t>
      </w:r>
      <w:r>
        <w:rPr>
          <w:rFonts w:hint="eastAsia" w:eastAsia="宋体"/>
          <w:color w:val="auto"/>
          <w:highlight w:val="none"/>
        </w:rPr>
        <w:t xml:space="preserve">         项目编号：</w:t>
      </w:r>
      <w:r>
        <w:rPr>
          <w:rFonts w:hint="eastAsia" w:eastAsia="宋体"/>
          <w:color w:val="auto"/>
          <w:highlight w:val="none"/>
          <w:u w:val="single"/>
        </w:rPr>
        <w:t>　　　　　　　　　　</w:t>
      </w:r>
    </w:p>
    <w:tbl>
      <w:tblPr>
        <w:tblStyle w:val="17"/>
        <w:tblW w:w="4996" w:type="pct"/>
        <w:tblInd w:w="0" w:type="dxa"/>
        <w:tblLayout w:type="autofit"/>
        <w:tblCellMar>
          <w:top w:w="0" w:type="dxa"/>
          <w:left w:w="0" w:type="dxa"/>
          <w:bottom w:w="0" w:type="dxa"/>
          <w:right w:w="0" w:type="dxa"/>
        </w:tblCellMar>
      </w:tblPr>
      <w:tblGrid>
        <w:gridCol w:w="695"/>
        <w:gridCol w:w="3159"/>
        <w:gridCol w:w="2894"/>
        <w:gridCol w:w="1791"/>
      </w:tblGrid>
      <w:tr w14:paraId="6A0277C9">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BFA13E0">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DA6DC5B">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9DC608E">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80041ED">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是否偏离及说明</w:t>
            </w:r>
          </w:p>
        </w:tc>
      </w:tr>
      <w:tr w14:paraId="461DF68E">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F31F993">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4E38C5B">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DA5DCA4">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30BD5FE">
            <w:pPr>
              <w:pStyle w:val="14"/>
              <w:wordWrap w:val="0"/>
              <w:spacing w:before="0" w:beforeAutospacing="0" w:after="0" w:afterAutospacing="0" w:line="480" w:lineRule="atLeast"/>
              <w:jc w:val="center"/>
              <w:rPr>
                <w:rFonts w:eastAsia="宋体"/>
                <w:color w:val="auto"/>
                <w:highlight w:val="none"/>
              </w:rPr>
            </w:pPr>
          </w:p>
        </w:tc>
      </w:tr>
      <w:tr w14:paraId="6674BAB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22F0218">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2E69256">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75495DE">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855FAB8">
            <w:pPr>
              <w:pStyle w:val="14"/>
              <w:wordWrap w:val="0"/>
              <w:spacing w:before="0" w:beforeAutospacing="0" w:after="0" w:afterAutospacing="0" w:line="480" w:lineRule="atLeast"/>
              <w:jc w:val="center"/>
              <w:rPr>
                <w:rFonts w:eastAsia="宋体"/>
                <w:color w:val="auto"/>
                <w:highlight w:val="none"/>
              </w:rPr>
            </w:pPr>
          </w:p>
        </w:tc>
      </w:tr>
      <w:tr w14:paraId="7A2025D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427B2E5">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098606E">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7362CE3">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B219D06">
            <w:pPr>
              <w:pStyle w:val="14"/>
              <w:wordWrap w:val="0"/>
              <w:spacing w:before="0" w:beforeAutospacing="0" w:after="0" w:afterAutospacing="0" w:line="480" w:lineRule="atLeast"/>
              <w:jc w:val="center"/>
              <w:rPr>
                <w:rFonts w:eastAsia="宋体"/>
                <w:color w:val="auto"/>
                <w:highlight w:val="none"/>
              </w:rPr>
            </w:pPr>
          </w:p>
        </w:tc>
      </w:tr>
    </w:tbl>
    <w:p w14:paraId="5A74EC2C">
      <w:pPr>
        <w:pStyle w:val="14"/>
        <w:spacing w:before="0" w:beforeAutospacing="0" w:after="0" w:afterAutospacing="0" w:line="360" w:lineRule="auto"/>
        <w:rPr>
          <w:rFonts w:eastAsia="宋体"/>
          <w:b/>
          <w:bCs/>
          <w:color w:val="auto"/>
          <w:highlight w:val="none"/>
        </w:rPr>
      </w:pPr>
      <w:r>
        <w:rPr>
          <w:rFonts w:hint="eastAsia" w:eastAsia="宋体"/>
          <w:b/>
          <w:bCs/>
          <w:color w:val="auto"/>
          <w:highlight w:val="none"/>
        </w:rPr>
        <w:t>注：</w:t>
      </w:r>
    </w:p>
    <w:p w14:paraId="2A83DBCC">
      <w:pPr>
        <w:pStyle w:val="14"/>
        <w:numPr>
          <w:ilvl w:val="0"/>
          <w:numId w:val="6"/>
        </w:numPr>
        <w:spacing w:before="0" w:beforeAutospacing="0" w:after="0" w:afterAutospacing="0" w:line="360" w:lineRule="auto"/>
        <w:rPr>
          <w:rFonts w:eastAsia="宋体"/>
          <w:b/>
          <w:bCs/>
          <w:color w:val="auto"/>
          <w:highlight w:val="none"/>
        </w:rPr>
      </w:pPr>
      <w:r>
        <w:rPr>
          <w:rFonts w:hint="eastAsia" w:eastAsia="宋体"/>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highlight w:val="none"/>
          <w:lang w:val="en-US" w:eastAsia="zh-CN"/>
        </w:rPr>
        <w:t>竞价</w:t>
      </w:r>
      <w:r>
        <w:rPr>
          <w:rFonts w:hint="eastAsia" w:eastAsia="宋体"/>
          <w:b/>
          <w:bCs/>
          <w:color w:val="auto"/>
          <w:highlight w:val="none"/>
        </w:rPr>
        <w:t>保证金（如果未签订合同）将不予退还，给采购人和采购代理机构造成损失的，还必须进行赔偿并负相关责任。</w:t>
      </w:r>
    </w:p>
    <w:p w14:paraId="51CCA9E8">
      <w:pPr>
        <w:pStyle w:val="26"/>
        <w:spacing w:line="360" w:lineRule="auto"/>
        <w:ind w:firstLine="480"/>
        <w:jc w:val="right"/>
        <w:rPr>
          <w:rFonts w:hint="default" w:ascii="宋体" w:hAnsi="宋体" w:eastAsia="宋体" w:cs="宋体"/>
          <w:color w:val="auto"/>
          <w:sz w:val="24"/>
          <w:szCs w:val="24"/>
          <w:highlight w:val="none"/>
          <w:lang w:eastAsia="zh-CN"/>
        </w:rPr>
      </w:pPr>
    </w:p>
    <w:p w14:paraId="50216082">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3D27BF95">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2CA7DB79">
      <w:pPr>
        <w:pStyle w:val="6"/>
        <w:spacing w:line="360" w:lineRule="auto"/>
        <w:ind w:left="0" w:leftChars="0"/>
        <w:rPr>
          <w:rFonts w:ascii="宋体" w:hAnsi="宋体" w:eastAsia="宋体" w:cs="宋体"/>
          <w:color w:val="auto"/>
          <w:sz w:val="24"/>
          <w:highlight w:val="none"/>
        </w:rPr>
      </w:pPr>
    </w:p>
    <w:p w14:paraId="74CBB6B1">
      <w:pPr>
        <w:pStyle w:val="7"/>
        <w:rPr>
          <w:rFonts w:ascii="宋体" w:hAnsi="宋体" w:eastAsia="宋体" w:cs="宋体"/>
          <w:color w:val="auto"/>
          <w:sz w:val="24"/>
          <w:highlight w:val="none"/>
        </w:rPr>
      </w:pPr>
    </w:p>
    <w:p w14:paraId="37321152">
      <w:pPr>
        <w:pStyle w:val="7"/>
        <w:rPr>
          <w:rFonts w:ascii="宋体" w:hAnsi="宋体" w:eastAsia="宋体" w:cs="宋体"/>
          <w:color w:val="auto"/>
          <w:sz w:val="24"/>
          <w:highlight w:val="none"/>
        </w:rPr>
      </w:pPr>
    </w:p>
    <w:p w14:paraId="1ACDB39E">
      <w:pPr>
        <w:pStyle w:val="7"/>
        <w:rPr>
          <w:rFonts w:ascii="宋体" w:hAnsi="宋体" w:eastAsia="宋体" w:cs="宋体"/>
          <w:color w:val="auto"/>
          <w:sz w:val="24"/>
          <w:highlight w:val="none"/>
        </w:rPr>
      </w:pPr>
    </w:p>
    <w:p w14:paraId="7609018A">
      <w:pPr>
        <w:pStyle w:val="7"/>
        <w:rPr>
          <w:rFonts w:ascii="宋体" w:hAnsi="宋体" w:eastAsia="宋体" w:cs="宋体"/>
          <w:color w:val="auto"/>
          <w:sz w:val="24"/>
          <w:highlight w:val="none"/>
        </w:rPr>
      </w:pPr>
    </w:p>
    <w:p w14:paraId="31EF6A91">
      <w:pPr>
        <w:pStyle w:val="7"/>
        <w:rPr>
          <w:rFonts w:ascii="宋体" w:hAnsi="宋体" w:eastAsia="宋体" w:cs="宋体"/>
          <w:color w:val="auto"/>
          <w:sz w:val="24"/>
          <w:highlight w:val="none"/>
        </w:rPr>
      </w:pPr>
    </w:p>
    <w:p w14:paraId="64C49969">
      <w:pPr>
        <w:pStyle w:val="7"/>
        <w:rPr>
          <w:rFonts w:ascii="宋体" w:hAnsi="宋体" w:eastAsia="宋体" w:cs="宋体"/>
          <w:color w:val="auto"/>
          <w:sz w:val="24"/>
          <w:highlight w:val="none"/>
        </w:rPr>
      </w:pPr>
    </w:p>
    <w:p w14:paraId="3988A45B">
      <w:pPr>
        <w:pStyle w:val="7"/>
        <w:rPr>
          <w:rFonts w:ascii="宋体" w:hAnsi="宋体" w:eastAsia="宋体" w:cs="宋体"/>
          <w:color w:val="auto"/>
          <w:sz w:val="24"/>
          <w:highlight w:val="none"/>
        </w:rPr>
      </w:pPr>
    </w:p>
    <w:p w14:paraId="4529E986">
      <w:pPr>
        <w:pStyle w:val="7"/>
        <w:rPr>
          <w:rFonts w:ascii="宋体" w:hAnsi="宋体" w:eastAsia="宋体" w:cs="宋体"/>
          <w:color w:val="auto"/>
          <w:sz w:val="24"/>
          <w:highlight w:val="none"/>
        </w:rPr>
      </w:pPr>
    </w:p>
    <w:p w14:paraId="7794BCB0">
      <w:pPr>
        <w:pStyle w:val="7"/>
        <w:rPr>
          <w:rFonts w:ascii="宋体" w:hAnsi="宋体" w:eastAsia="宋体" w:cs="宋体"/>
          <w:color w:val="auto"/>
          <w:sz w:val="24"/>
          <w:highlight w:val="none"/>
        </w:rPr>
      </w:pPr>
    </w:p>
    <w:p w14:paraId="6877D0F5">
      <w:pPr>
        <w:pStyle w:val="7"/>
        <w:rPr>
          <w:rFonts w:ascii="宋体" w:hAnsi="宋体" w:eastAsia="宋体" w:cs="宋体"/>
          <w:color w:val="auto"/>
          <w:sz w:val="24"/>
          <w:highlight w:val="none"/>
        </w:rPr>
      </w:pPr>
    </w:p>
    <w:p w14:paraId="1FA9DF30">
      <w:pPr>
        <w:pStyle w:val="7"/>
        <w:rPr>
          <w:rFonts w:ascii="宋体" w:hAnsi="宋体" w:eastAsia="宋体" w:cs="宋体"/>
          <w:color w:val="auto"/>
          <w:sz w:val="24"/>
          <w:highlight w:val="none"/>
        </w:rPr>
      </w:pPr>
    </w:p>
    <w:p w14:paraId="79868C47">
      <w:pPr>
        <w:pStyle w:val="7"/>
        <w:rPr>
          <w:rFonts w:ascii="宋体" w:hAnsi="宋体" w:eastAsia="宋体" w:cs="宋体"/>
          <w:color w:val="auto"/>
          <w:sz w:val="24"/>
          <w:highlight w:val="none"/>
        </w:rPr>
      </w:pPr>
    </w:p>
    <w:p w14:paraId="4500F654">
      <w:pPr>
        <w:pStyle w:val="7"/>
        <w:rPr>
          <w:rFonts w:ascii="宋体" w:hAnsi="宋体" w:eastAsia="宋体" w:cs="宋体"/>
          <w:color w:val="auto"/>
          <w:sz w:val="24"/>
          <w:highlight w:val="none"/>
        </w:rPr>
      </w:pPr>
    </w:p>
    <w:p w14:paraId="3EC087D6">
      <w:pPr>
        <w:pStyle w:val="7"/>
        <w:rPr>
          <w:rFonts w:ascii="宋体" w:hAnsi="宋体" w:eastAsia="宋体" w:cs="宋体"/>
          <w:color w:val="auto"/>
          <w:sz w:val="24"/>
          <w:highlight w:val="none"/>
        </w:rPr>
      </w:pPr>
    </w:p>
    <w:p w14:paraId="42FC2F36">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cs="宋体"/>
          <w:b/>
          <w:bCs/>
          <w:color w:val="auto"/>
          <w:sz w:val="28"/>
          <w:szCs w:val="28"/>
          <w:highlight w:val="none"/>
          <w:lang w:eastAsia="zh-CN"/>
        </w:rPr>
        <w:t>网上</w:t>
      </w:r>
      <w:r>
        <w:rPr>
          <w:rFonts w:hint="eastAsia" w:ascii="宋体" w:hAnsi="宋体" w:eastAsia="宋体" w:cs="宋体"/>
          <w:b/>
          <w:bCs/>
          <w:color w:val="auto"/>
          <w:sz w:val="28"/>
          <w:szCs w:val="28"/>
          <w:highlight w:val="none"/>
        </w:rPr>
        <w:t>竞价保证金凭证复印件</w:t>
      </w:r>
    </w:p>
    <w:p w14:paraId="41C68B89">
      <w:pPr>
        <w:pStyle w:val="6"/>
        <w:spacing w:line="360" w:lineRule="auto"/>
        <w:ind w:left="0" w:leftChars="0"/>
        <w:rPr>
          <w:rFonts w:ascii="宋体" w:hAnsi="宋体" w:eastAsia="宋体" w:cs="宋体"/>
          <w:b/>
          <w:bCs/>
          <w:color w:val="auto"/>
          <w:sz w:val="28"/>
          <w:szCs w:val="28"/>
          <w:highlight w:val="none"/>
        </w:rPr>
      </w:pPr>
    </w:p>
    <w:p w14:paraId="2D7515C6">
      <w:pPr>
        <w:pStyle w:val="7"/>
        <w:rPr>
          <w:rFonts w:ascii="宋体" w:hAnsi="宋体" w:eastAsia="宋体" w:cs="宋体"/>
          <w:b/>
          <w:bCs/>
          <w:color w:val="auto"/>
          <w:sz w:val="28"/>
          <w:szCs w:val="28"/>
          <w:highlight w:val="none"/>
        </w:rPr>
      </w:pPr>
    </w:p>
    <w:p w14:paraId="784290EC">
      <w:pPr>
        <w:pStyle w:val="7"/>
        <w:rPr>
          <w:rFonts w:ascii="宋体" w:hAnsi="宋体" w:eastAsia="宋体" w:cs="宋体"/>
          <w:b/>
          <w:bCs/>
          <w:color w:val="auto"/>
          <w:sz w:val="28"/>
          <w:szCs w:val="28"/>
          <w:highlight w:val="none"/>
        </w:rPr>
      </w:pPr>
    </w:p>
    <w:p w14:paraId="6F54AF50">
      <w:pPr>
        <w:pStyle w:val="6"/>
        <w:spacing w:line="360" w:lineRule="auto"/>
        <w:ind w:left="0" w:leftChars="0"/>
        <w:rPr>
          <w:rFonts w:ascii="宋体" w:hAnsi="宋体" w:eastAsia="宋体" w:cs="宋体"/>
          <w:b/>
          <w:bCs/>
          <w:color w:val="auto"/>
          <w:sz w:val="28"/>
          <w:szCs w:val="28"/>
          <w:highlight w:val="none"/>
        </w:rPr>
      </w:pPr>
    </w:p>
    <w:p w14:paraId="750CAE45">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凭证复印件在此项下提交</w:t>
      </w:r>
    </w:p>
    <w:p w14:paraId="291A4469">
      <w:pPr>
        <w:pStyle w:val="7"/>
        <w:rPr>
          <w:rFonts w:ascii="宋体" w:hAnsi="宋体" w:eastAsia="宋体" w:cs="宋体"/>
          <w:b/>
          <w:bCs/>
          <w:color w:val="auto"/>
          <w:sz w:val="28"/>
          <w:szCs w:val="28"/>
          <w:highlight w:val="none"/>
        </w:rPr>
      </w:pPr>
    </w:p>
    <w:p w14:paraId="4CE5A26E">
      <w:pPr>
        <w:pStyle w:val="26"/>
        <w:spacing w:line="360" w:lineRule="auto"/>
        <w:ind w:firstLine="480"/>
        <w:jc w:val="right"/>
        <w:rPr>
          <w:rFonts w:hint="default" w:ascii="宋体" w:hAnsi="宋体" w:eastAsia="宋体" w:cs="宋体"/>
          <w:color w:val="auto"/>
          <w:sz w:val="24"/>
          <w:szCs w:val="24"/>
          <w:highlight w:val="none"/>
          <w:lang w:eastAsia="zh-CN"/>
        </w:rPr>
      </w:pPr>
    </w:p>
    <w:p w14:paraId="17F1D98B">
      <w:pPr>
        <w:pStyle w:val="26"/>
        <w:spacing w:line="360" w:lineRule="auto"/>
        <w:ind w:firstLine="480"/>
        <w:jc w:val="right"/>
        <w:rPr>
          <w:rFonts w:hint="default" w:ascii="宋体" w:hAnsi="宋体" w:eastAsia="宋体" w:cs="宋体"/>
          <w:color w:val="auto"/>
          <w:sz w:val="24"/>
          <w:szCs w:val="24"/>
          <w:highlight w:val="none"/>
          <w:lang w:eastAsia="zh-CN"/>
        </w:rPr>
      </w:pPr>
    </w:p>
    <w:p w14:paraId="23C5679A">
      <w:pPr>
        <w:pStyle w:val="26"/>
        <w:spacing w:line="360" w:lineRule="auto"/>
        <w:ind w:firstLine="480"/>
        <w:jc w:val="right"/>
        <w:rPr>
          <w:rFonts w:hint="default" w:ascii="宋体" w:hAnsi="宋体" w:eastAsia="宋体" w:cs="宋体"/>
          <w:color w:val="auto"/>
          <w:sz w:val="24"/>
          <w:szCs w:val="24"/>
          <w:highlight w:val="none"/>
          <w:lang w:eastAsia="zh-CN"/>
        </w:rPr>
      </w:pPr>
    </w:p>
    <w:p w14:paraId="14DE1B50">
      <w:pPr>
        <w:pStyle w:val="26"/>
        <w:spacing w:line="360" w:lineRule="auto"/>
        <w:ind w:firstLine="480"/>
        <w:jc w:val="right"/>
        <w:rPr>
          <w:rFonts w:hint="default" w:ascii="宋体" w:hAnsi="宋体" w:eastAsia="宋体" w:cs="宋体"/>
          <w:color w:val="auto"/>
          <w:sz w:val="24"/>
          <w:szCs w:val="24"/>
          <w:highlight w:val="none"/>
          <w:lang w:eastAsia="zh-CN"/>
        </w:rPr>
      </w:pPr>
    </w:p>
    <w:p w14:paraId="0A131847">
      <w:pPr>
        <w:pStyle w:val="26"/>
        <w:spacing w:line="360" w:lineRule="auto"/>
        <w:ind w:firstLine="480"/>
        <w:jc w:val="right"/>
        <w:rPr>
          <w:rFonts w:hint="default" w:ascii="宋体" w:hAnsi="宋体" w:eastAsia="宋体" w:cs="宋体"/>
          <w:color w:val="auto"/>
          <w:sz w:val="24"/>
          <w:szCs w:val="24"/>
          <w:highlight w:val="none"/>
          <w:lang w:eastAsia="zh-CN"/>
        </w:rPr>
      </w:pPr>
    </w:p>
    <w:p w14:paraId="6B84130D">
      <w:pPr>
        <w:pStyle w:val="26"/>
        <w:spacing w:line="360" w:lineRule="auto"/>
        <w:ind w:firstLine="480"/>
        <w:jc w:val="right"/>
        <w:rPr>
          <w:rFonts w:hint="default" w:ascii="宋体" w:hAnsi="宋体" w:eastAsia="宋体" w:cs="宋体"/>
          <w:color w:val="auto"/>
          <w:sz w:val="24"/>
          <w:szCs w:val="24"/>
          <w:highlight w:val="none"/>
          <w:lang w:eastAsia="zh-CN"/>
        </w:rPr>
      </w:pPr>
    </w:p>
    <w:p w14:paraId="47AD1566">
      <w:pPr>
        <w:pStyle w:val="26"/>
        <w:spacing w:line="360" w:lineRule="auto"/>
        <w:ind w:firstLine="480"/>
        <w:jc w:val="right"/>
        <w:rPr>
          <w:rFonts w:hint="default" w:ascii="宋体" w:hAnsi="宋体" w:eastAsia="宋体" w:cs="宋体"/>
          <w:color w:val="auto"/>
          <w:sz w:val="24"/>
          <w:szCs w:val="24"/>
          <w:highlight w:val="none"/>
          <w:lang w:eastAsia="zh-CN"/>
        </w:rPr>
      </w:pPr>
    </w:p>
    <w:p w14:paraId="52657F85">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374DE981">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1F5CA15">
      <w:pPr>
        <w:pStyle w:val="7"/>
        <w:rPr>
          <w:rFonts w:ascii="宋体" w:hAnsi="宋体" w:eastAsia="宋体" w:cs="宋体"/>
          <w:b/>
          <w:bCs/>
          <w:color w:val="auto"/>
          <w:sz w:val="28"/>
          <w:szCs w:val="28"/>
          <w:highlight w:val="none"/>
        </w:rPr>
      </w:pPr>
    </w:p>
    <w:p w14:paraId="778E62D3">
      <w:pPr>
        <w:pStyle w:val="6"/>
        <w:spacing w:line="360" w:lineRule="auto"/>
        <w:ind w:left="0" w:leftChars="0"/>
        <w:jc w:val="center"/>
        <w:rPr>
          <w:rFonts w:ascii="宋体" w:hAnsi="宋体" w:eastAsia="宋体" w:cs="宋体"/>
          <w:b/>
          <w:bCs/>
          <w:color w:val="auto"/>
          <w:sz w:val="28"/>
          <w:szCs w:val="28"/>
          <w:highlight w:val="none"/>
        </w:rPr>
      </w:pPr>
    </w:p>
    <w:p w14:paraId="2C076D30">
      <w:pPr>
        <w:pStyle w:val="6"/>
        <w:spacing w:line="360" w:lineRule="auto"/>
        <w:ind w:left="0" w:leftChars="0"/>
        <w:jc w:val="center"/>
        <w:rPr>
          <w:rFonts w:ascii="宋体" w:hAnsi="宋体" w:eastAsia="宋体" w:cs="宋体"/>
          <w:b/>
          <w:bCs/>
          <w:color w:val="auto"/>
          <w:sz w:val="28"/>
          <w:szCs w:val="28"/>
          <w:highlight w:val="none"/>
        </w:rPr>
      </w:pPr>
    </w:p>
    <w:p w14:paraId="544DEA14">
      <w:pPr>
        <w:pStyle w:val="6"/>
        <w:spacing w:line="360" w:lineRule="auto"/>
        <w:ind w:left="0" w:leftChars="0"/>
        <w:jc w:val="center"/>
        <w:rPr>
          <w:rFonts w:ascii="宋体" w:hAnsi="宋体" w:eastAsia="宋体" w:cs="宋体"/>
          <w:b/>
          <w:bCs/>
          <w:color w:val="auto"/>
          <w:sz w:val="28"/>
          <w:szCs w:val="28"/>
          <w:highlight w:val="none"/>
        </w:rPr>
      </w:pPr>
    </w:p>
    <w:p w14:paraId="1D766530">
      <w:pPr>
        <w:pStyle w:val="6"/>
        <w:spacing w:line="360" w:lineRule="auto"/>
        <w:ind w:left="0" w:leftChars="0"/>
        <w:jc w:val="center"/>
        <w:rPr>
          <w:rFonts w:ascii="宋体" w:hAnsi="宋体" w:eastAsia="宋体" w:cs="宋体"/>
          <w:b/>
          <w:bCs/>
          <w:color w:val="auto"/>
          <w:sz w:val="28"/>
          <w:szCs w:val="28"/>
          <w:highlight w:val="none"/>
        </w:rPr>
      </w:pPr>
    </w:p>
    <w:p w14:paraId="51C184C5">
      <w:pPr>
        <w:pStyle w:val="6"/>
        <w:spacing w:line="360" w:lineRule="auto"/>
        <w:ind w:left="0" w:leftChars="0"/>
        <w:jc w:val="center"/>
        <w:rPr>
          <w:rFonts w:ascii="宋体" w:hAnsi="宋体" w:eastAsia="宋体" w:cs="宋体"/>
          <w:b/>
          <w:bCs/>
          <w:color w:val="auto"/>
          <w:sz w:val="28"/>
          <w:szCs w:val="28"/>
          <w:highlight w:val="none"/>
        </w:rPr>
      </w:pPr>
    </w:p>
    <w:p w14:paraId="62E8F960">
      <w:pPr>
        <w:pStyle w:val="6"/>
        <w:spacing w:line="360" w:lineRule="auto"/>
        <w:ind w:left="0" w:leftChars="0"/>
        <w:jc w:val="center"/>
        <w:rPr>
          <w:rFonts w:ascii="宋体" w:hAnsi="宋体" w:eastAsia="宋体" w:cs="宋体"/>
          <w:b/>
          <w:bCs/>
          <w:color w:val="auto"/>
          <w:sz w:val="28"/>
          <w:szCs w:val="28"/>
          <w:highlight w:val="none"/>
        </w:rPr>
      </w:pPr>
    </w:p>
    <w:p w14:paraId="1E0DAFFD">
      <w:pPr>
        <w:pStyle w:val="6"/>
        <w:spacing w:line="360" w:lineRule="auto"/>
        <w:ind w:left="0" w:leftChars="0"/>
        <w:jc w:val="center"/>
        <w:rPr>
          <w:rFonts w:ascii="宋体" w:hAnsi="宋体" w:eastAsia="宋体" w:cs="宋体"/>
          <w:b/>
          <w:bCs/>
          <w:color w:val="auto"/>
          <w:sz w:val="28"/>
          <w:szCs w:val="28"/>
          <w:highlight w:val="none"/>
        </w:rPr>
      </w:pPr>
    </w:p>
    <w:p w14:paraId="2EA6CF4F">
      <w:pPr>
        <w:pStyle w:val="6"/>
        <w:spacing w:line="360" w:lineRule="auto"/>
        <w:ind w:left="0" w:leftChars="0"/>
        <w:jc w:val="center"/>
        <w:rPr>
          <w:rFonts w:ascii="宋体" w:hAnsi="宋体" w:cs="宋体"/>
          <w:b/>
          <w:bCs/>
          <w:color w:val="auto"/>
          <w:sz w:val="28"/>
          <w:szCs w:val="28"/>
          <w:highlight w:val="none"/>
        </w:rPr>
      </w:pPr>
      <w:r>
        <w:rPr>
          <w:rFonts w:hint="eastAsia" w:ascii="宋体" w:hAnsi="宋体" w:eastAsia="宋体" w:cs="宋体"/>
          <w:b/>
          <w:bCs/>
          <w:color w:val="auto"/>
          <w:sz w:val="28"/>
          <w:szCs w:val="28"/>
          <w:highlight w:val="none"/>
        </w:rPr>
        <w:t>（4）网上竞价文件</w:t>
      </w:r>
      <w:r>
        <w:rPr>
          <w:rFonts w:hint="eastAsia" w:ascii="宋体" w:hAnsi="宋体" w:cs="宋体"/>
          <w:b/>
          <w:bCs/>
          <w:color w:val="auto"/>
          <w:sz w:val="28"/>
          <w:szCs w:val="28"/>
          <w:highlight w:val="none"/>
        </w:rPr>
        <w:t>第三章要求的其他证明材料（若有）</w:t>
      </w:r>
    </w:p>
    <w:p w14:paraId="7BC66F07">
      <w:pPr>
        <w:pStyle w:val="6"/>
        <w:spacing w:line="360" w:lineRule="auto"/>
        <w:ind w:left="0" w:leftChars="0"/>
        <w:jc w:val="center"/>
        <w:rPr>
          <w:rFonts w:ascii="宋体" w:hAnsi="宋体" w:eastAsia="宋体" w:cs="宋体"/>
          <w:b/>
          <w:bCs/>
          <w:color w:val="auto"/>
          <w:sz w:val="28"/>
          <w:szCs w:val="28"/>
          <w:highlight w:val="none"/>
        </w:rPr>
      </w:pPr>
    </w:p>
    <w:p w14:paraId="76B7DF0C">
      <w:pPr>
        <w:pStyle w:val="6"/>
        <w:spacing w:line="360" w:lineRule="auto"/>
        <w:ind w:left="0" w:leftChars="0"/>
        <w:jc w:val="center"/>
        <w:rPr>
          <w:rFonts w:ascii="宋体" w:hAnsi="宋体" w:eastAsia="宋体" w:cs="宋体"/>
          <w:b/>
          <w:bCs/>
          <w:color w:val="auto"/>
          <w:sz w:val="28"/>
          <w:szCs w:val="28"/>
          <w:highlight w:val="none"/>
        </w:rPr>
      </w:pPr>
    </w:p>
    <w:p w14:paraId="6100B104">
      <w:pPr>
        <w:pStyle w:val="6"/>
        <w:spacing w:line="360" w:lineRule="auto"/>
        <w:ind w:left="0" w:leftChars="0"/>
        <w:jc w:val="center"/>
        <w:rPr>
          <w:rFonts w:ascii="宋体" w:hAnsi="宋体" w:eastAsia="宋体" w:cs="宋体"/>
          <w:b/>
          <w:bCs/>
          <w:color w:val="auto"/>
          <w:sz w:val="28"/>
          <w:szCs w:val="28"/>
          <w:highlight w:val="none"/>
        </w:rPr>
      </w:pPr>
    </w:p>
    <w:p w14:paraId="1917F0D0">
      <w:pPr>
        <w:pStyle w:val="6"/>
        <w:spacing w:line="360" w:lineRule="auto"/>
        <w:ind w:left="0" w:leftChars="0"/>
        <w:jc w:val="center"/>
        <w:rPr>
          <w:rFonts w:ascii="宋体" w:hAnsi="宋体" w:eastAsia="宋体" w:cs="宋体"/>
          <w:b/>
          <w:bCs/>
          <w:color w:val="auto"/>
          <w:sz w:val="28"/>
          <w:szCs w:val="28"/>
          <w:highlight w:val="none"/>
        </w:rPr>
      </w:pPr>
    </w:p>
    <w:p w14:paraId="4EABC414">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在此项下提交</w:t>
      </w:r>
    </w:p>
    <w:p w14:paraId="6C5B8FC7">
      <w:pPr>
        <w:pStyle w:val="7"/>
        <w:rPr>
          <w:rFonts w:ascii="宋体" w:hAnsi="宋体" w:eastAsia="宋体" w:cs="宋体"/>
          <w:b/>
          <w:bCs/>
          <w:color w:val="auto"/>
          <w:sz w:val="28"/>
          <w:szCs w:val="28"/>
          <w:highlight w:val="none"/>
        </w:rPr>
      </w:pPr>
    </w:p>
    <w:p w14:paraId="2C314F9A">
      <w:pPr>
        <w:pStyle w:val="26"/>
        <w:spacing w:line="360" w:lineRule="auto"/>
        <w:ind w:firstLine="480"/>
        <w:jc w:val="right"/>
        <w:rPr>
          <w:rFonts w:hint="default" w:ascii="宋体" w:hAnsi="宋体" w:eastAsia="宋体" w:cs="宋体"/>
          <w:color w:val="auto"/>
          <w:sz w:val="24"/>
          <w:szCs w:val="24"/>
          <w:highlight w:val="none"/>
          <w:lang w:eastAsia="zh-CN"/>
        </w:rPr>
      </w:pPr>
    </w:p>
    <w:p w14:paraId="410B6E4F">
      <w:pPr>
        <w:pStyle w:val="26"/>
        <w:spacing w:line="360" w:lineRule="auto"/>
        <w:ind w:firstLine="480"/>
        <w:jc w:val="right"/>
        <w:rPr>
          <w:rFonts w:hint="default" w:ascii="宋体" w:hAnsi="宋体" w:eastAsia="宋体" w:cs="宋体"/>
          <w:color w:val="auto"/>
          <w:sz w:val="24"/>
          <w:szCs w:val="24"/>
          <w:highlight w:val="none"/>
          <w:lang w:eastAsia="zh-CN"/>
        </w:rPr>
      </w:pPr>
    </w:p>
    <w:p w14:paraId="356743E8">
      <w:pPr>
        <w:pStyle w:val="26"/>
        <w:spacing w:line="360" w:lineRule="auto"/>
        <w:ind w:firstLine="480"/>
        <w:jc w:val="right"/>
        <w:rPr>
          <w:rFonts w:hint="default" w:ascii="宋体" w:hAnsi="宋体" w:eastAsia="宋体" w:cs="宋体"/>
          <w:color w:val="auto"/>
          <w:sz w:val="24"/>
          <w:szCs w:val="24"/>
          <w:highlight w:val="none"/>
          <w:lang w:eastAsia="zh-CN"/>
        </w:rPr>
      </w:pPr>
    </w:p>
    <w:p w14:paraId="3A38DB46">
      <w:pPr>
        <w:pStyle w:val="26"/>
        <w:spacing w:line="360" w:lineRule="auto"/>
        <w:ind w:firstLine="480"/>
        <w:jc w:val="right"/>
        <w:rPr>
          <w:rFonts w:hint="default" w:ascii="宋体" w:hAnsi="宋体" w:eastAsia="宋体" w:cs="宋体"/>
          <w:color w:val="auto"/>
          <w:sz w:val="24"/>
          <w:szCs w:val="24"/>
          <w:highlight w:val="none"/>
          <w:lang w:eastAsia="zh-CN"/>
        </w:rPr>
      </w:pPr>
    </w:p>
    <w:p w14:paraId="08762D05">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2BA103E8">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604C5575">
      <w:pPr>
        <w:pStyle w:val="7"/>
        <w:rPr>
          <w:rFonts w:ascii="宋体" w:hAnsi="宋体" w:eastAsia="宋体" w:cs="宋体"/>
          <w:b/>
          <w:bCs/>
          <w:color w:val="auto"/>
          <w:sz w:val="28"/>
          <w:szCs w:val="28"/>
          <w:highlight w:val="none"/>
        </w:rPr>
      </w:pPr>
    </w:p>
    <w:p w14:paraId="28704F18">
      <w:pPr>
        <w:pStyle w:val="7"/>
        <w:rPr>
          <w:color w:val="auto"/>
          <w:highlight w:val="none"/>
        </w:rPr>
      </w:pPr>
    </w:p>
    <w:p w14:paraId="016BAEDC">
      <w:pPr>
        <w:pStyle w:val="7"/>
        <w:rPr>
          <w:color w:val="auto"/>
          <w:highlight w:val="none"/>
        </w:rPr>
      </w:pPr>
    </w:p>
    <w:p w14:paraId="31DD6125">
      <w:pPr>
        <w:pStyle w:val="7"/>
        <w:rPr>
          <w:color w:val="auto"/>
          <w:highlight w:val="none"/>
        </w:rPr>
      </w:pPr>
    </w:p>
    <w:p w14:paraId="6835C104">
      <w:pPr>
        <w:pStyle w:val="7"/>
        <w:rPr>
          <w:color w:val="auto"/>
          <w:highlight w:val="none"/>
        </w:rPr>
      </w:pPr>
    </w:p>
    <w:p w14:paraId="0BB148C4">
      <w:pPr>
        <w:pStyle w:val="7"/>
        <w:rPr>
          <w:color w:val="auto"/>
          <w:highlight w:val="none"/>
        </w:rPr>
      </w:pPr>
    </w:p>
    <w:p w14:paraId="4D392BC5">
      <w:pPr>
        <w:pStyle w:val="7"/>
        <w:rPr>
          <w:color w:val="auto"/>
          <w:highlight w:val="none"/>
        </w:rPr>
      </w:pPr>
    </w:p>
    <w:p w14:paraId="0AC7F1C5">
      <w:pPr>
        <w:pStyle w:val="7"/>
        <w:rPr>
          <w:color w:val="auto"/>
          <w:highlight w:val="none"/>
        </w:rPr>
      </w:pPr>
    </w:p>
    <w:p w14:paraId="778BEF53">
      <w:pPr>
        <w:pStyle w:val="7"/>
        <w:rPr>
          <w:color w:val="auto"/>
          <w:highlight w:val="none"/>
        </w:rPr>
      </w:pPr>
    </w:p>
    <w:p w14:paraId="31D5EA84">
      <w:pPr>
        <w:pStyle w:val="7"/>
        <w:rPr>
          <w:color w:val="auto"/>
          <w:highlight w:val="none"/>
        </w:rPr>
      </w:pPr>
    </w:p>
    <w:p w14:paraId="415409D7">
      <w:pPr>
        <w:pStyle w:val="7"/>
        <w:rPr>
          <w:color w:val="auto"/>
          <w:highlight w:val="none"/>
        </w:rPr>
      </w:pPr>
    </w:p>
    <w:p w14:paraId="7BAB7684">
      <w:pPr>
        <w:pStyle w:val="7"/>
        <w:rPr>
          <w:color w:val="auto"/>
          <w:highlight w:val="none"/>
        </w:rPr>
      </w:pPr>
    </w:p>
    <w:p w14:paraId="5E709046">
      <w:pPr>
        <w:pStyle w:val="7"/>
        <w:rPr>
          <w:color w:val="auto"/>
          <w:highlight w:val="none"/>
        </w:rPr>
      </w:pPr>
    </w:p>
    <w:p w14:paraId="41D07D1F">
      <w:pPr>
        <w:pStyle w:val="7"/>
        <w:rPr>
          <w:color w:val="auto"/>
          <w:highlight w:val="none"/>
        </w:rPr>
      </w:pPr>
    </w:p>
    <w:p w14:paraId="01F86CF2">
      <w:pPr>
        <w:pStyle w:val="7"/>
        <w:rPr>
          <w:color w:val="auto"/>
          <w:highlight w:val="none"/>
        </w:rPr>
      </w:pPr>
    </w:p>
    <w:p w14:paraId="26D8EFBC">
      <w:pPr>
        <w:pStyle w:val="7"/>
        <w:rPr>
          <w:color w:val="auto"/>
          <w:highlight w:val="none"/>
        </w:rPr>
      </w:pPr>
    </w:p>
    <w:p w14:paraId="18C11F0B">
      <w:pPr>
        <w:pStyle w:val="7"/>
        <w:rPr>
          <w:color w:val="auto"/>
          <w:highlight w:val="none"/>
        </w:rPr>
      </w:pPr>
    </w:p>
    <w:p w14:paraId="4B45DEAA">
      <w:pPr>
        <w:pStyle w:val="7"/>
        <w:rPr>
          <w:color w:val="auto"/>
          <w:highlight w:val="none"/>
        </w:rPr>
      </w:pPr>
    </w:p>
    <w:p w14:paraId="4F9E7274">
      <w:pPr>
        <w:pStyle w:val="7"/>
        <w:rPr>
          <w:color w:val="auto"/>
          <w:highlight w:val="none"/>
        </w:rPr>
      </w:pPr>
    </w:p>
    <w:p w14:paraId="33DC0458">
      <w:pPr>
        <w:pStyle w:val="7"/>
        <w:rPr>
          <w:color w:val="auto"/>
          <w:highlight w:val="none"/>
        </w:rPr>
      </w:pPr>
    </w:p>
    <w:p w14:paraId="2FDE1716">
      <w:pPr>
        <w:pStyle w:val="7"/>
        <w:rPr>
          <w:color w:val="auto"/>
          <w:highlight w:val="none"/>
        </w:rPr>
      </w:pPr>
    </w:p>
    <w:p w14:paraId="03DA36FC">
      <w:pPr>
        <w:pStyle w:val="7"/>
        <w:rPr>
          <w:color w:val="auto"/>
          <w:highlight w:val="none"/>
        </w:rPr>
      </w:pPr>
    </w:p>
    <w:p w14:paraId="71E81576">
      <w:pPr>
        <w:pStyle w:val="7"/>
        <w:rPr>
          <w:color w:val="auto"/>
          <w:highlight w:val="none"/>
        </w:rPr>
      </w:pPr>
    </w:p>
    <w:p w14:paraId="44DE3228">
      <w:pPr>
        <w:pStyle w:val="7"/>
        <w:rPr>
          <w:color w:val="auto"/>
          <w:highlight w:val="none"/>
        </w:rPr>
      </w:pPr>
    </w:p>
    <w:p w14:paraId="7BE5F719">
      <w:pPr>
        <w:pStyle w:val="7"/>
        <w:rPr>
          <w:color w:val="auto"/>
          <w:highlight w:val="none"/>
        </w:rPr>
      </w:pPr>
    </w:p>
    <w:p w14:paraId="0418AB5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5B211874">
      <w:pPr>
        <w:pStyle w:val="5"/>
        <w:rPr>
          <w:rFonts w:ascii="楷体_GB2312" w:eastAsia="楷体_GB2312"/>
          <w:b/>
          <w:color w:val="auto"/>
          <w:sz w:val="40"/>
          <w:szCs w:val="40"/>
          <w:highlight w:val="none"/>
        </w:rPr>
      </w:pPr>
    </w:p>
    <w:p w14:paraId="52C0CC76">
      <w:pPr>
        <w:pStyle w:val="6"/>
        <w:rPr>
          <w:rFonts w:ascii="楷体_GB2312" w:eastAsia="楷体_GB2312"/>
          <w:b/>
          <w:color w:val="auto"/>
          <w:sz w:val="40"/>
          <w:szCs w:val="40"/>
          <w:highlight w:val="none"/>
        </w:rPr>
      </w:pPr>
    </w:p>
    <w:p w14:paraId="72C993B5">
      <w:pPr>
        <w:pStyle w:val="5"/>
        <w:rPr>
          <w:rFonts w:ascii="楷体_GB2312" w:eastAsia="楷体_GB2312"/>
          <w:b/>
          <w:color w:val="auto"/>
          <w:sz w:val="40"/>
          <w:szCs w:val="40"/>
          <w:highlight w:val="none"/>
        </w:rPr>
      </w:pPr>
    </w:p>
    <w:p w14:paraId="57BAD665">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在此项下提交</w:t>
      </w:r>
    </w:p>
    <w:p w14:paraId="7CE6D985">
      <w:pPr>
        <w:pStyle w:val="7"/>
        <w:rPr>
          <w:rFonts w:ascii="宋体" w:hAnsi="宋体" w:eastAsia="宋体" w:cs="宋体"/>
          <w:b/>
          <w:bCs/>
          <w:color w:val="auto"/>
          <w:sz w:val="28"/>
          <w:szCs w:val="28"/>
          <w:highlight w:val="none"/>
        </w:rPr>
      </w:pPr>
    </w:p>
    <w:p w14:paraId="5CB5ADC7">
      <w:pPr>
        <w:pStyle w:val="26"/>
        <w:spacing w:line="360" w:lineRule="auto"/>
        <w:ind w:firstLine="480"/>
        <w:jc w:val="right"/>
        <w:rPr>
          <w:rFonts w:hint="default" w:ascii="宋体" w:hAnsi="宋体" w:eastAsia="宋体" w:cs="宋体"/>
          <w:color w:val="auto"/>
          <w:sz w:val="24"/>
          <w:szCs w:val="24"/>
          <w:highlight w:val="none"/>
          <w:lang w:eastAsia="zh-CN"/>
        </w:rPr>
      </w:pPr>
    </w:p>
    <w:p w14:paraId="2C3530BF">
      <w:pPr>
        <w:pStyle w:val="26"/>
        <w:spacing w:line="360" w:lineRule="auto"/>
        <w:ind w:firstLine="480"/>
        <w:jc w:val="right"/>
        <w:rPr>
          <w:rFonts w:hint="default" w:ascii="宋体" w:hAnsi="宋体" w:eastAsia="宋体" w:cs="宋体"/>
          <w:color w:val="auto"/>
          <w:sz w:val="24"/>
          <w:szCs w:val="24"/>
          <w:highlight w:val="none"/>
          <w:lang w:eastAsia="zh-CN"/>
        </w:rPr>
      </w:pPr>
    </w:p>
    <w:p w14:paraId="6FF175CA">
      <w:pPr>
        <w:pStyle w:val="26"/>
        <w:spacing w:line="360" w:lineRule="auto"/>
        <w:ind w:firstLine="480"/>
        <w:jc w:val="right"/>
        <w:rPr>
          <w:rFonts w:hint="default" w:ascii="宋体" w:hAnsi="宋体" w:eastAsia="宋体" w:cs="宋体"/>
          <w:color w:val="auto"/>
          <w:sz w:val="24"/>
          <w:szCs w:val="24"/>
          <w:highlight w:val="none"/>
          <w:lang w:eastAsia="zh-CN"/>
        </w:rPr>
      </w:pPr>
    </w:p>
    <w:p w14:paraId="3BEE8AFA">
      <w:pPr>
        <w:pStyle w:val="26"/>
        <w:spacing w:line="360" w:lineRule="auto"/>
        <w:ind w:firstLine="480"/>
        <w:jc w:val="right"/>
        <w:rPr>
          <w:rFonts w:hint="default" w:ascii="宋体" w:hAnsi="宋体" w:eastAsia="宋体" w:cs="宋体"/>
          <w:color w:val="auto"/>
          <w:sz w:val="24"/>
          <w:szCs w:val="24"/>
          <w:highlight w:val="none"/>
          <w:lang w:eastAsia="zh-CN"/>
        </w:rPr>
      </w:pPr>
    </w:p>
    <w:p w14:paraId="4F17CCFC">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28158AED">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59E0846A">
      <w:pPr>
        <w:pStyle w:val="6"/>
        <w:rPr>
          <w:rFonts w:ascii="楷体_GB2312" w:eastAsia="楷体_GB2312"/>
          <w:b/>
          <w:color w:val="auto"/>
          <w:sz w:val="44"/>
          <w:szCs w:val="44"/>
          <w:highlight w:val="none"/>
        </w:rPr>
      </w:pPr>
    </w:p>
    <w:p w14:paraId="2E56158B">
      <w:pPr>
        <w:pStyle w:val="5"/>
        <w:rPr>
          <w:rFonts w:ascii="楷体_GB2312" w:eastAsia="楷体_GB2312"/>
          <w:b/>
          <w:color w:val="auto"/>
          <w:sz w:val="44"/>
          <w:szCs w:val="44"/>
          <w:highlight w:val="none"/>
        </w:rPr>
      </w:pPr>
    </w:p>
    <w:p w14:paraId="6B698C96">
      <w:pPr>
        <w:pStyle w:val="6"/>
        <w:rPr>
          <w:rFonts w:ascii="楷体_GB2312" w:eastAsia="楷体_GB2312"/>
          <w:b/>
          <w:color w:val="auto"/>
          <w:sz w:val="44"/>
          <w:szCs w:val="44"/>
          <w:highlight w:val="none"/>
        </w:rPr>
      </w:pPr>
    </w:p>
    <w:p w14:paraId="5CC21592">
      <w:pPr>
        <w:pStyle w:val="5"/>
        <w:rPr>
          <w:rFonts w:ascii="楷体_GB2312" w:eastAsia="楷体_GB2312"/>
          <w:b/>
          <w:color w:val="auto"/>
          <w:sz w:val="44"/>
          <w:szCs w:val="44"/>
          <w:highlight w:val="none"/>
        </w:rPr>
      </w:pPr>
    </w:p>
    <w:p w14:paraId="219E47C5">
      <w:pPr>
        <w:pStyle w:val="6"/>
        <w:rPr>
          <w:rFonts w:ascii="楷体_GB2312" w:eastAsia="楷体_GB2312"/>
          <w:b/>
          <w:color w:val="auto"/>
          <w:sz w:val="44"/>
          <w:szCs w:val="44"/>
          <w:highlight w:val="none"/>
        </w:rPr>
      </w:pPr>
    </w:p>
    <w:p w14:paraId="2B2602A9">
      <w:pPr>
        <w:pStyle w:val="5"/>
        <w:rPr>
          <w:color w:val="auto"/>
          <w:highlight w:val="none"/>
        </w:rPr>
      </w:pPr>
    </w:p>
    <w:p w14:paraId="32A80F1F">
      <w:pPr>
        <w:pStyle w:val="6"/>
        <w:rPr>
          <w:rFonts w:ascii="楷体_GB2312" w:eastAsia="楷体_GB2312"/>
          <w:b/>
          <w:color w:val="auto"/>
          <w:sz w:val="44"/>
          <w:szCs w:val="44"/>
          <w:highlight w:val="none"/>
        </w:rPr>
      </w:pPr>
    </w:p>
    <w:p w14:paraId="2BAAD124">
      <w:pPr>
        <w:pStyle w:val="5"/>
        <w:rPr>
          <w:rFonts w:ascii="楷体_GB2312" w:eastAsia="楷体_GB2312"/>
          <w:b/>
          <w:color w:val="auto"/>
          <w:sz w:val="44"/>
          <w:szCs w:val="44"/>
          <w:highlight w:val="none"/>
        </w:rPr>
      </w:pPr>
    </w:p>
    <w:p w14:paraId="25FC6373">
      <w:pPr>
        <w:pStyle w:val="6"/>
        <w:rPr>
          <w:rFonts w:ascii="楷体_GB2312" w:eastAsia="楷体_GB2312"/>
          <w:b/>
          <w:color w:val="auto"/>
          <w:sz w:val="44"/>
          <w:szCs w:val="44"/>
          <w:highlight w:val="none"/>
        </w:rPr>
      </w:pPr>
    </w:p>
    <w:p w14:paraId="3BD20083">
      <w:pPr>
        <w:pStyle w:val="5"/>
        <w:rPr>
          <w:rFonts w:ascii="楷体_GB2312" w:eastAsia="楷体_GB2312"/>
          <w:b/>
          <w:color w:val="auto"/>
          <w:sz w:val="44"/>
          <w:szCs w:val="44"/>
          <w:highlight w:val="none"/>
        </w:rPr>
      </w:pPr>
    </w:p>
    <w:p w14:paraId="7A9ACE9A">
      <w:pPr>
        <w:pStyle w:val="6"/>
        <w:ind w:left="0" w:leftChars="0"/>
        <w:rPr>
          <w:rFonts w:ascii="楷体_GB2312" w:eastAsia="楷体_GB2312"/>
          <w:b/>
          <w:color w:val="auto"/>
          <w:sz w:val="44"/>
          <w:szCs w:val="44"/>
          <w:highlight w:val="none"/>
        </w:rPr>
      </w:pPr>
    </w:p>
    <w:p w14:paraId="42DDE35D">
      <w:pPr>
        <w:pStyle w:val="7"/>
        <w:rPr>
          <w:rFonts w:ascii="楷体_GB2312" w:eastAsia="楷体_GB2312"/>
          <w:b/>
          <w:color w:val="auto"/>
          <w:sz w:val="44"/>
          <w:szCs w:val="44"/>
          <w:highlight w:val="none"/>
        </w:rPr>
      </w:pPr>
    </w:p>
    <w:p w14:paraId="415677B6">
      <w:pPr>
        <w:pStyle w:val="7"/>
        <w:rPr>
          <w:rFonts w:ascii="楷体_GB2312" w:eastAsia="楷体_GB2312"/>
          <w:b/>
          <w:color w:val="auto"/>
          <w:sz w:val="44"/>
          <w:szCs w:val="44"/>
          <w:highlight w:val="none"/>
        </w:rPr>
      </w:pPr>
    </w:p>
    <w:p w14:paraId="22CD8A50">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F4851AE">
      <w:pPr>
        <w:pStyle w:val="21"/>
        <w:spacing w:after="120" w:line="500" w:lineRule="exact"/>
        <w:outlineLvl w:val="9"/>
        <w:rPr>
          <w:rStyle w:val="22"/>
          <w:rFonts w:hAnsi="宋体" w:eastAsia="宋体" w:cs="宋体"/>
          <w:b/>
          <w:bCs/>
          <w:color w:val="auto"/>
          <w:sz w:val="44"/>
          <w:szCs w:val="44"/>
          <w:highlight w:val="none"/>
        </w:rPr>
      </w:pPr>
    </w:p>
    <w:p w14:paraId="532667E7">
      <w:pPr>
        <w:pStyle w:val="21"/>
        <w:spacing w:after="120" w:line="500" w:lineRule="exact"/>
        <w:jc w:val="center"/>
        <w:outlineLvl w:val="9"/>
        <w:rPr>
          <w:rStyle w:val="22"/>
          <w:rFonts w:hAnsi="宋体" w:eastAsia="宋体" w:cs="宋体"/>
          <w:b/>
          <w:bCs/>
          <w:color w:val="auto"/>
          <w:sz w:val="44"/>
          <w:szCs w:val="44"/>
          <w:highlight w:val="none"/>
        </w:rPr>
      </w:pPr>
      <w:r>
        <w:rPr>
          <w:rStyle w:val="22"/>
          <w:rFonts w:hint="eastAsia" w:hAnsi="宋体" w:eastAsia="宋体" w:cs="宋体"/>
          <w:b/>
          <w:bCs/>
          <w:color w:val="auto"/>
          <w:sz w:val="44"/>
          <w:szCs w:val="44"/>
          <w:highlight w:val="none"/>
        </w:rPr>
        <w:t>（第二部分  报价部分）</w:t>
      </w:r>
    </w:p>
    <w:p w14:paraId="7E30E775">
      <w:pPr>
        <w:spacing w:line="1000" w:lineRule="exact"/>
        <w:ind w:firstLine="1920" w:firstLineChars="200"/>
        <w:jc w:val="left"/>
        <w:rPr>
          <w:color w:val="auto"/>
          <w:sz w:val="96"/>
          <w:szCs w:val="96"/>
          <w:highlight w:val="none"/>
        </w:rPr>
      </w:pPr>
    </w:p>
    <w:p w14:paraId="5B9D1F7D">
      <w:pPr>
        <w:spacing w:line="1000" w:lineRule="exact"/>
        <w:ind w:firstLine="1920" w:firstLineChars="200"/>
        <w:jc w:val="left"/>
        <w:rPr>
          <w:color w:val="auto"/>
          <w:sz w:val="96"/>
          <w:szCs w:val="96"/>
          <w:highlight w:val="none"/>
        </w:rPr>
      </w:pPr>
    </w:p>
    <w:p w14:paraId="37277BA8">
      <w:pPr>
        <w:pStyle w:val="3"/>
        <w:rPr>
          <w:color w:val="auto"/>
          <w:highlight w:val="none"/>
        </w:rPr>
      </w:pPr>
    </w:p>
    <w:p w14:paraId="26F7CE3B">
      <w:pPr>
        <w:spacing w:line="1000" w:lineRule="exact"/>
        <w:ind w:firstLine="1920" w:firstLineChars="200"/>
        <w:jc w:val="left"/>
        <w:rPr>
          <w:color w:val="auto"/>
          <w:sz w:val="96"/>
          <w:szCs w:val="96"/>
          <w:highlight w:val="none"/>
        </w:rPr>
      </w:pPr>
    </w:p>
    <w:p w14:paraId="588B76D1">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14:paraId="0636773C">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14:paraId="43FDA4D4">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14:paraId="4CD94E49">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14:paraId="4C715D3A">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14:paraId="775D9664">
      <w:pPr>
        <w:rPr>
          <w:color w:val="auto"/>
          <w:highlight w:val="none"/>
        </w:rPr>
      </w:pPr>
    </w:p>
    <w:p w14:paraId="2821C830">
      <w:pPr>
        <w:pStyle w:val="7"/>
        <w:rPr>
          <w:color w:val="auto"/>
          <w:highlight w:val="none"/>
        </w:rPr>
      </w:pPr>
    </w:p>
    <w:p w14:paraId="146174A2">
      <w:pPr>
        <w:pStyle w:val="4"/>
        <w:keepNext w:val="0"/>
        <w:keepLines w:val="0"/>
        <w:jc w:val="center"/>
        <w:rPr>
          <w:rFonts w:hint="default"/>
          <w:color w:val="auto"/>
          <w:highlight w:val="none"/>
        </w:rPr>
      </w:pPr>
    </w:p>
    <w:p w14:paraId="78E6134B">
      <w:pPr>
        <w:pStyle w:val="4"/>
        <w:keepNext w:val="0"/>
        <w:keepLines w:val="0"/>
        <w:jc w:val="center"/>
        <w:rPr>
          <w:rFonts w:hint="default"/>
          <w:color w:val="auto"/>
          <w:highlight w:val="none"/>
        </w:rPr>
      </w:pPr>
      <w:r>
        <w:rPr>
          <w:color w:val="auto"/>
          <w:highlight w:val="none"/>
        </w:rPr>
        <w:t>1、报价一览表</w:t>
      </w:r>
    </w:p>
    <w:p w14:paraId="33C10BA3">
      <w:pPr>
        <w:pStyle w:val="3"/>
        <w:rPr>
          <w:color w:val="auto"/>
          <w:sz w:val="24"/>
          <w:szCs w:val="24"/>
          <w:highlight w:val="none"/>
        </w:rPr>
      </w:pPr>
      <w:r>
        <w:rPr>
          <w:rFonts w:hint="eastAsia"/>
          <w:color w:val="auto"/>
          <w:sz w:val="24"/>
          <w:szCs w:val="24"/>
          <w:highlight w:val="none"/>
        </w:rPr>
        <w:t xml:space="preserve">项目编号：    </w:t>
      </w:r>
    </w:p>
    <w:p w14:paraId="6930AFA4">
      <w:pPr>
        <w:pStyle w:val="3"/>
        <w:jc w:val="both"/>
        <w:rPr>
          <w:rFonts w:cs="宋体"/>
          <w:color w:val="auto"/>
          <w:sz w:val="24"/>
          <w:highlight w:val="none"/>
        </w:rPr>
      </w:pPr>
      <w:r>
        <w:rPr>
          <w:rFonts w:hint="eastAsia"/>
          <w:color w:val="auto"/>
          <w:sz w:val="24"/>
          <w:szCs w:val="24"/>
          <w:highlight w:val="none"/>
        </w:rPr>
        <w:t xml:space="preserve">项目名称: </w:t>
      </w:r>
    </w:p>
    <w:p w14:paraId="33E1BAD8">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E93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63F8EBCB">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797" w:type="dxa"/>
            <w:noWrap w:val="0"/>
            <w:vAlign w:val="center"/>
          </w:tcPr>
          <w:p w14:paraId="2A48A209">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967" w:type="dxa"/>
            <w:noWrap w:val="0"/>
            <w:vAlign w:val="center"/>
          </w:tcPr>
          <w:p w14:paraId="6C23E176">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采购标的</w:t>
            </w:r>
          </w:p>
        </w:tc>
        <w:tc>
          <w:tcPr>
            <w:tcW w:w="1289" w:type="dxa"/>
            <w:noWrap w:val="0"/>
            <w:vAlign w:val="center"/>
          </w:tcPr>
          <w:p w14:paraId="668D842F">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613" w:type="dxa"/>
            <w:noWrap w:val="0"/>
            <w:vAlign w:val="center"/>
          </w:tcPr>
          <w:p w14:paraId="1B251927">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746" w:type="dxa"/>
            <w:noWrap w:val="0"/>
            <w:vAlign w:val="center"/>
          </w:tcPr>
          <w:p w14:paraId="697A76AB">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总价</w:t>
            </w:r>
          </w:p>
        </w:tc>
      </w:tr>
      <w:tr w14:paraId="0609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345F5C98">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14:paraId="05EF7E10">
            <w:pPr>
              <w:snapToGrid w:val="0"/>
              <w:spacing w:line="360" w:lineRule="exact"/>
              <w:jc w:val="center"/>
              <w:rPr>
                <w:rFonts w:ascii="宋体" w:hAnsi="宋体" w:eastAsia="宋体" w:cs="Times New Roman"/>
                <w:color w:val="auto"/>
                <w:sz w:val="24"/>
                <w:highlight w:val="none"/>
              </w:rPr>
            </w:pPr>
          </w:p>
        </w:tc>
        <w:tc>
          <w:tcPr>
            <w:tcW w:w="1967" w:type="dxa"/>
            <w:noWrap w:val="0"/>
            <w:vAlign w:val="center"/>
          </w:tcPr>
          <w:p w14:paraId="541E69BE">
            <w:pPr>
              <w:snapToGrid w:val="0"/>
              <w:spacing w:line="360" w:lineRule="exact"/>
              <w:jc w:val="center"/>
              <w:rPr>
                <w:rFonts w:ascii="宋体" w:hAnsi="宋体" w:eastAsia="宋体" w:cs="Times New Roman"/>
                <w:color w:val="auto"/>
                <w:sz w:val="24"/>
                <w:highlight w:val="none"/>
              </w:rPr>
            </w:pPr>
          </w:p>
        </w:tc>
        <w:tc>
          <w:tcPr>
            <w:tcW w:w="1289" w:type="dxa"/>
            <w:noWrap w:val="0"/>
            <w:vAlign w:val="center"/>
          </w:tcPr>
          <w:p w14:paraId="64911D62">
            <w:pPr>
              <w:snapToGrid w:val="0"/>
              <w:spacing w:line="360" w:lineRule="exact"/>
              <w:jc w:val="center"/>
              <w:rPr>
                <w:rFonts w:ascii="宋体" w:hAnsi="宋体" w:eastAsia="宋体" w:cs="Times New Roman"/>
                <w:color w:val="auto"/>
                <w:sz w:val="24"/>
                <w:highlight w:val="none"/>
              </w:rPr>
            </w:pPr>
          </w:p>
        </w:tc>
        <w:tc>
          <w:tcPr>
            <w:tcW w:w="1613" w:type="dxa"/>
            <w:noWrap w:val="0"/>
            <w:vAlign w:val="center"/>
          </w:tcPr>
          <w:p w14:paraId="4FC18521">
            <w:pPr>
              <w:snapToGrid w:val="0"/>
              <w:spacing w:line="360" w:lineRule="exact"/>
              <w:jc w:val="center"/>
              <w:rPr>
                <w:rFonts w:ascii="宋体" w:hAnsi="宋体" w:eastAsia="宋体" w:cs="宋体"/>
                <w:color w:val="auto"/>
                <w:kern w:val="0"/>
                <w:sz w:val="24"/>
                <w:highlight w:val="none"/>
              </w:rPr>
            </w:pPr>
          </w:p>
        </w:tc>
        <w:tc>
          <w:tcPr>
            <w:tcW w:w="2746" w:type="dxa"/>
            <w:noWrap w:val="0"/>
            <w:vAlign w:val="center"/>
          </w:tcPr>
          <w:p w14:paraId="43DF70F0">
            <w:pPr>
              <w:widowControl/>
              <w:spacing w:line="440" w:lineRule="exact"/>
              <w:jc w:val="left"/>
              <w:rPr>
                <w:rFonts w:ascii="宋体" w:hAnsi="宋体" w:eastAsia="宋体" w:cs="Times New Roman"/>
                <w:color w:val="auto"/>
                <w:sz w:val="24"/>
                <w:highlight w:val="none"/>
              </w:rPr>
            </w:pPr>
          </w:p>
        </w:tc>
      </w:tr>
    </w:tbl>
    <w:p w14:paraId="12A8E809">
      <w:pPr>
        <w:pStyle w:val="24"/>
        <w:ind w:firstLine="6240" w:firstLineChars="2600"/>
        <w:rPr>
          <w:rFonts w:ascii="宋体" w:hAnsi="宋体"/>
          <w:color w:val="auto"/>
          <w:sz w:val="24"/>
          <w:highlight w:val="none"/>
        </w:rPr>
      </w:pPr>
    </w:p>
    <w:p w14:paraId="6B0204F9">
      <w:pPr>
        <w:pStyle w:val="24"/>
        <w:ind w:firstLine="6240" w:firstLineChars="2600"/>
        <w:rPr>
          <w:rFonts w:ascii="宋体" w:hAnsi="宋体"/>
          <w:color w:val="auto"/>
          <w:sz w:val="24"/>
          <w:highlight w:val="none"/>
        </w:rPr>
      </w:pPr>
    </w:p>
    <w:p w14:paraId="39E43F11">
      <w:pPr>
        <w:pStyle w:val="24"/>
        <w:ind w:firstLine="6240" w:firstLineChars="2600"/>
        <w:rPr>
          <w:rFonts w:ascii="宋体" w:hAnsi="宋体"/>
          <w:color w:val="auto"/>
          <w:sz w:val="24"/>
          <w:highlight w:val="none"/>
        </w:rPr>
      </w:pPr>
    </w:p>
    <w:p w14:paraId="3B645FF0">
      <w:pPr>
        <w:pStyle w:val="14"/>
        <w:spacing w:before="75" w:beforeAutospacing="0" w:after="75" w:afterAutospacing="0"/>
        <w:rPr>
          <w:color w:val="auto"/>
          <w:sz w:val="28"/>
          <w:szCs w:val="28"/>
          <w:highlight w:val="none"/>
        </w:rPr>
      </w:pPr>
    </w:p>
    <w:p w14:paraId="00D231E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1394D8C5">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4015AA85">
      <w:pPr>
        <w:spacing w:line="360" w:lineRule="auto"/>
        <w:ind w:firstLine="3240" w:firstLineChars="1350"/>
        <w:rPr>
          <w:color w:val="auto"/>
          <w:highlight w:val="none"/>
        </w:rPr>
      </w:pPr>
      <w:r>
        <w:rPr>
          <w:rFonts w:hint="eastAsia" w:ascii="宋体" w:hAnsi="宋体"/>
          <w:color w:val="auto"/>
          <w:sz w:val="24"/>
          <w:highlight w:val="none"/>
        </w:rPr>
        <w:t>日期：</w:t>
      </w:r>
    </w:p>
    <w:p w14:paraId="02C1C5E3">
      <w:pPr>
        <w:rPr>
          <w:color w:val="auto"/>
          <w:highlight w:val="none"/>
        </w:rPr>
      </w:pPr>
    </w:p>
    <w:p w14:paraId="163EE9DF">
      <w:pPr>
        <w:rPr>
          <w:color w:val="auto"/>
          <w:highlight w:val="none"/>
        </w:rPr>
      </w:pPr>
    </w:p>
    <w:p w14:paraId="300B98DA">
      <w:pPr>
        <w:rPr>
          <w:color w:val="auto"/>
          <w:highlight w:val="none"/>
        </w:rPr>
      </w:pPr>
    </w:p>
    <w:p w14:paraId="551D9A41">
      <w:pPr>
        <w:pStyle w:val="4"/>
        <w:rPr>
          <w:rFonts w:hint="default"/>
          <w:color w:val="auto"/>
          <w:highlight w:val="none"/>
        </w:rPr>
      </w:pPr>
    </w:p>
    <w:p w14:paraId="3BBAC9C1">
      <w:pPr>
        <w:rPr>
          <w:color w:val="auto"/>
          <w:highlight w:val="none"/>
        </w:rPr>
      </w:pPr>
    </w:p>
    <w:p w14:paraId="5D1196C7">
      <w:pPr>
        <w:pStyle w:val="4"/>
        <w:rPr>
          <w:rFonts w:hint="default"/>
          <w:color w:val="auto"/>
          <w:highlight w:val="none"/>
        </w:rPr>
      </w:pPr>
    </w:p>
    <w:p w14:paraId="3AC83C19">
      <w:pPr>
        <w:rPr>
          <w:color w:val="auto"/>
          <w:highlight w:val="none"/>
        </w:rPr>
      </w:pPr>
    </w:p>
    <w:p w14:paraId="3DF44CAF">
      <w:pPr>
        <w:numPr>
          <w:ilvl w:val="0"/>
          <w:numId w:val="0"/>
        </w:numPr>
        <w:ind w:left="0"/>
        <w:jc w:val="both"/>
        <w:rPr>
          <w:rFonts w:hint="default"/>
          <w:color w:val="auto"/>
          <w:highlight w:val="none"/>
        </w:rPr>
      </w:pPr>
      <w:r>
        <w:rPr>
          <w:color w:val="auto"/>
          <w:highlight w:val="none"/>
        </w:rPr>
        <w:br w:type="page"/>
      </w:r>
    </w:p>
    <w:p w14:paraId="1BAC8E96">
      <w:pPr>
        <w:pStyle w:val="4"/>
        <w:numPr>
          <w:ilvl w:val="0"/>
          <w:numId w:val="0"/>
        </w:numPr>
        <w:ind w:left="0"/>
        <w:jc w:val="center"/>
        <w:rPr>
          <w:rFonts w:hint="default"/>
          <w:color w:val="auto"/>
          <w:highlight w:val="none"/>
        </w:rPr>
      </w:pPr>
      <w:r>
        <w:rPr>
          <w:rFonts w:hint="eastAsia"/>
          <w:color w:val="auto"/>
          <w:highlight w:val="none"/>
          <w:lang w:val="en-US" w:eastAsia="zh-CN"/>
        </w:rPr>
        <w:t>2、货物（服务）</w:t>
      </w:r>
      <w:r>
        <w:rPr>
          <w:color w:val="auto"/>
          <w:highlight w:val="none"/>
        </w:rPr>
        <w:t>分项报价表（若有）</w:t>
      </w:r>
    </w:p>
    <w:p w14:paraId="1A8E799C">
      <w:pPr>
        <w:pStyle w:val="24"/>
        <w:spacing w:line="360" w:lineRule="auto"/>
        <w:rPr>
          <w:rFonts w:ascii="宋体" w:hAnsi="宋体"/>
          <w:b/>
          <w:bCs/>
          <w:color w:val="auto"/>
          <w:sz w:val="24"/>
          <w:highlight w:val="none"/>
        </w:rPr>
      </w:pPr>
      <w:r>
        <w:rPr>
          <w:rFonts w:hint="eastAsia" w:ascii="宋体" w:hAnsi="宋体"/>
          <w:b/>
          <w:bCs/>
          <w:color w:val="auto"/>
          <w:sz w:val="24"/>
          <w:highlight w:val="none"/>
        </w:rPr>
        <w:t>【编制说明】</w:t>
      </w:r>
    </w:p>
    <w:p w14:paraId="34E108FE">
      <w:pPr>
        <w:pStyle w:val="14"/>
        <w:numPr>
          <w:ilvl w:val="0"/>
          <w:numId w:val="7"/>
        </w:numPr>
        <w:spacing w:before="75" w:beforeAutospacing="0" w:after="75" w:afterAutospacing="0" w:line="360" w:lineRule="auto"/>
        <w:rPr>
          <w:b/>
          <w:bCs/>
          <w:color w:val="auto"/>
          <w:highlight w:val="none"/>
        </w:rPr>
      </w:pPr>
      <w:r>
        <w:rPr>
          <w:rFonts w:hint="eastAsia"/>
          <w:b/>
          <w:bCs/>
          <w:color w:val="auto"/>
          <w:highlight w:val="none"/>
        </w:rPr>
        <w:t>供应商应在</w:t>
      </w:r>
      <w:r>
        <w:rPr>
          <w:rFonts w:hint="eastAsia"/>
          <w:b/>
          <w:bCs/>
          <w:color w:val="auto"/>
          <w:highlight w:val="none"/>
          <w:lang w:eastAsia="zh-CN"/>
        </w:rPr>
        <w:t>网上竞价</w:t>
      </w:r>
      <w:r>
        <w:rPr>
          <w:rFonts w:hint="eastAsia"/>
          <w:b/>
          <w:bCs/>
          <w:color w:val="auto"/>
          <w:highlight w:val="none"/>
        </w:rPr>
        <w:t>系统平台中报出</w:t>
      </w:r>
      <w:r>
        <w:rPr>
          <w:rFonts w:hint="eastAsia"/>
          <w:b/>
          <w:bCs/>
          <w:color w:val="auto"/>
          <w:highlight w:val="none"/>
          <w:lang w:eastAsia="zh-CN"/>
        </w:rPr>
        <w:t>项目</w:t>
      </w:r>
      <w:r>
        <w:rPr>
          <w:rFonts w:hint="eastAsia"/>
          <w:b/>
          <w:bCs/>
          <w:color w:val="auto"/>
          <w:highlight w:val="none"/>
        </w:rPr>
        <w:t>总价，在</w:t>
      </w:r>
      <w:r>
        <w:rPr>
          <w:rFonts w:hint="eastAsia"/>
          <w:b/>
          <w:bCs/>
          <w:color w:val="auto"/>
          <w:highlight w:val="none"/>
          <w:lang w:eastAsia="zh-CN"/>
        </w:rPr>
        <w:t>网上</w:t>
      </w:r>
      <w:r>
        <w:rPr>
          <w:rFonts w:hint="eastAsia"/>
          <w:b/>
          <w:bCs/>
          <w:color w:val="auto"/>
          <w:highlight w:val="none"/>
        </w:rPr>
        <w:t>竞价过程中无需上传分项报价表（若有）。</w:t>
      </w:r>
    </w:p>
    <w:p w14:paraId="36841909">
      <w:pPr>
        <w:pStyle w:val="14"/>
        <w:numPr>
          <w:ilvl w:val="0"/>
          <w:numId w:val="7"/>
        </w:numPr>
        <w:spacing w:before="75" w:beforeAutospacing="0" w:after="75" w:afterAutospacing="0" w:line="360" w:lineRule="auto"/>
        <w:rPr>
          <w:rFonts w:hint="eastAsia" w:eastAsia="宋体"/>
          <w:b/>
          <w:bCs/>
          <w:color w:val="auto"/>
          <w:highlight w:val="none"/>
        </w:rPr>
      </w:pPr>
      <w:r>
        <w:rPr>
          <w:rFonts w:hint="eastAsia"/>
          <w:b/>
          <w:bCs/>
          <w:color w:val="auto"/>
          <w:highlight w:val="none"/>
        </w:rPr>
        <w:t>成交供应商的分项报价表（若有）随纸质响应文件提供。</w:t>
      </w:r>
    </w:p>
    <w:p w14:paraId="4ED37600">
      <w:pPr>
        <w:pStyle w:val="14"/>
        <w:numPr>
          <w:ilvl w:val="0"/>
          <w:numId w:val="7"/>
        </w:numPr>
        <w:spacing w:before="75" w:beforeAutospacing="0" w:after="75" w:afterAutospacing="0" w:line="360" w:lineRule="auto"/>
        <w:rPr>
          <w:rFonts w:hint="eastAsia" w:eastAsia="宋体"/>
          <w:b/>
          <w:bCs/>
          <w:color w:val="auto"/>
          <w:highlight w:val="none"/>
          <w:lang w:val="en-US" w:eastAsia="zh-CN"/>
        </w:rPr>
      </w:pPr>
      <w:r>
        <w:rPr>
          <w:rFonts w:hint="eastAsia"/>
          <w:b/>
          <w:bCs/>
          <w:color w:val="auto"/>
          <w:highlight w:val="none"/>
          <w:lang w:val="en-US" w:eastAsia="zh-CN"/>
        </w:rPr>
        <w:t>本表为货物、服务项目适用。</w:t>
      </w:r>
    </w:p>
    <w:p w14:paraId="40AE5FE9">
      <w:pPr>
        <w:pStyle w:val="3"/>
        <w:rPr>
          <w:color w:val="auto"/>
          <w:sz w:val="24"/>
          <w:szCs w:val="24"/>
          <w:highlight w:val="none"/>
        </w:rPr>
      </w:pPr>
      <w:r>
        <w:rPr>
          <w:rFonts w:hint="eastAsia"/>
          <w:color w:val="auto"/>
          <w:sz w:val="24"/>
          <w:szCs w:val="24"/>
          <w:highlight w:val="none"/>
        </w:rPr>
        <w:t xml:space="preserve">项目编号：    </w:t>
      </w:r>
    </w:p>
    <w:p w14:paraId="37AF8220">
      <w:pPr>
        <w:pStyle w:val="3"/>
        <w:jc w:val="both"/>
        <w:rPr>
          <w:rFonts w:cs="宋体"/>
          <w:color w:val="auto"/>
          <w:sz w:val="24"/>
          <w:highlight w:val="none"/>
        </w:rPr>
      </w:pPr>
      <w:r>
        <w:rPr>
          <w:rFonts w:hint="eastAsia"/>
          <w:color w:val="auto"/>
          <w:sz w:val="24"/>
          <w:szCs w:val="24"/>
          <w:highlight w:val="none"/>
        </w:rPr>
        <w:t xml:space="preserve">项目名称: </w:t>
      </w:r>
    </w:p>
    <w:p w14:paraId="4C24951E">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31"/>
        <w:gridCol w:w="1558"/>
        <w:gridCol w:w="1021"/>
        <w:gridCol w:w="1021"/>
        <w:gridCol w:w="1021"/>
        <w:gridCol w:w="1277"/>
        <w:gridCol w:w="2175"/>
      </w:tblGrid>
      <w:tr w14:paraId="6EB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3" w:type="dxa"/>
            <w:noWrap w:val="0"/>
            <w:vAlign w:val="center"/>
          </w:tcPr>
          <w:p w14:paraId="387C6999">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631" w:type="dxa"/>
            <w:noWrap w:val="0"/>
            <w:vAlign w:val="center"/>
          </w:tcPr>
          <w:p w14:paraId="37243C11">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558" w:type="dxa"/>
            <w:noWrap w:val="0"/>
            <w:vAlign w:val="center"/>
          </w:tcPr>
          <w:p w14:paraId="5EE1E7CB">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货物</w:t>
            </w:r>
            <w:r>
              <w:rPr>
                <w:rFonts w:hint="eastAsia" w:hAnsi="宋体" w:eastAsia="宋体" w:cs="Times New Roman"/>
                <w:color w:val="auto"/>
                <w:kern w:val="2"/>
                <w:sz w:val="24"/>
                <w:highlight w:val="none"/>
                <w:lang w:val="en-US" w:eastAsia="zh-CN"/>
              </w:rPr>
              <w:t>/服务</w:t>
            </w:r>
            <w:r>
              <w:rPr>
                <w:rFonts w:hint="eastAsia" w:hAnsi="宋体" w:eastAsia="宋体" w:cs="Times New Roman"/>
                <w:color w:val="auto"/>
                <w:kern w:val="2"/>
                <w:sz w:val="24"/>
                <w:highlight w:val="none"/>
              </w:rPr>
              <w:t>名称</w:t>
            </w:r>
          </w:p>
        </w:tc>
        <w:tc>
          <w:tcPr>
            <w:tcW w:w="1021" w:type="dxa"/>
            <w:noWrap w:val="0"/>
            <w:vAlign w:val="center"/>
          </w:tcPr>
          <w:p w14:paraId="098E67B4">
            <w:pPr>
              <w:pStyle w:val="10"/>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品牌</w:t>
            </w:r>
          </w:p>
        </w:tc>
        <w:tc>
          <w:tcPr>
            <w:tcW w:w="1021" w:type="dxa"/>
            <w:noWrap w:val="0"/>
            <w:vAlign w:val="center"/>
          </w:tcPr>
          <w:p w14:paraId="53C17E8F">
            <w:pPr>
              <w:pStyle w:val="10"/>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规格型号</w:t>
            </w:r>
          </w:p>
        </w:tc>
        <w:tc>
          <w:tcPr>
            <w:tcW w:w="1021" w:type="dxa"/>
            <w:noWrap w:val="0"/>
            <w:vAlign w:val="center"/>
          </w:tcPr>
          <w:p w14:paraId="00FEB649">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277" w:type="dxa"/>
            <w:noWrap w:val="0"/>
            <w:vAlign w:val="center"/>
          </w:tcPr>
          <w:p w14:paraId="7D3F5E29">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175" w:type="dxa"/>
            <w:noWrap w:val="0"/>
            <w:vAlign w:val="center"/>
          </w:tcPr>
          <w:p w14:paraId="26A3FFD3">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合计</w:t>
            </w:r>
          </w:p>
        </w:tc>
      </w:tr>
      <w:tr w14:paraId="5333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53" w:type="dxa"/>
            <w:noWrap w:val="0"/>
            <w:vAlign w:val="center"/>
          </w:tcPr>
          <w:p w14:paraId="743AFFB0">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61B1A939">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374F4E3D">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3C2DC685">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1E71FA81">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7CA9B2B6">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78B01FE9">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6C3B11EE">
            <w:pPr>
              <w:widowControl/>
              <w:spacing w:line="440" w:lineRule="exact"/>
              <w:jc w:val="left"/>
              <w:rPr>
                <w:rFonts w:ascii="宋体" w:hAnsi="宋体" w:eastAsia="宋体" w:cs="Times New Roman"/>
                <w:color w:val="auto"/>
                <w:sz w:val="24"/>
                <w:highlight w:val="none"/>
              </w:rPr>
            </w:pPr>
          </w:p>
        </w:tc>
      </w:tr>
      <w:tr w14:paraId="2875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53" w:type="dxa"/>
            <w:noWrap w:val="0"/>
            <w:vAlign w:val="center"/>
          </w:tcPr>
          <w:p w14:paraId="3595053D">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6DE68F83">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36C157F7">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2D3A9EB7">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09FEF168">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5C08E544">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0B41FB3D">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1BF73DCA">
            <w:pPr>
              <w:widowControl/>
              <w:spacing w:line="440" w:lineRule="exact"/>
              <w:jc w:val="left"/>
              <w:rPr>
                <w:rFonts w:ascii="宋体" w:hAnsi="宋体" w:eastAsia="宋体" w:cs="Times New Roman"/>
                <w:color w:val="auto"/>
                <w:sz w:val="24"/>
                <w:highlight w:val="none"/>
              </w:rPr>
            </w:pPr>
          </w:p>
        </w:tc>
      </w:tr>
      <w:tr w14:paraId="0B23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653" w:type="dxa"/>
            <w:noWrap w:val="0"/>
            <w:vAlign w:val="center"/>
          </w:tcPr>
          <w:p w14:paraId="190F9899">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0015B6C1">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644CA851">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0DD0CDBE">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6F513F10">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09AFD7ED">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4B334619">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6797114C">
            <w:pPr>
              <w:widowControl/>
              <w:spacing w:line="440" w:lineRule="exact"/>
              <w:jc w:val="left"/>
              <w:rPr>
                <w:rFonts w:ascii="宋体" w:hAnsi="宋体" w:eastAsia="宋体" w:cs="Times New Roman"/>
                <w:color w:val="auto"/>
                <w:sz w:val="24"/>
                <w:highlight w:val="none"/>
              </w:rPr>
            </w:pPr>
          </w:p>
        </w:tc>
      </w:tr>
      <w:tr w14:paraId="72BF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653" w:type="dxa"/>
            <w:noWrap w:val="0"/>
            <w:vAlign w:val="center"/>
          </w:tcPr>
          <w:p w14:paraId="6F0EF3BA">
            <w:pPr>
              <w:widowControl/>
              <w:spacing w:line="440" w:lineRule="exact"/>
              <w:jc w:val="left"/>
              <w:rPr>
                <w:rFonts w:hint="eastAsia" w:ascii="宋体" w:hAnsi="宋体" w:eastAsia="宋体" w:cs="Times New Roman"/>
                <w:color w:val="auto"/>
                <w:sz w:val="24"/>
                <w:highlight w:val="none"/>
              </w:rPr>
            </w:pPr>
          </w:p>
        </w:tc>
        <w:tc>
          <w:tcPr>
            <w:tcW w:w="8704" w:type="dxa"/>
            <w:gridSpan w:val="7"/>
            <w:noWrap w:val="0"/>
            <w:vAlign w:val="center"/>
          </w:tcPr>
          <w:p w14:paraId="7985E562">
            <w:pPr>
              <w:widowControl/>
              <w:spacing w:line="440" w:lineRule="exact"/>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合同包总价：</w:t>
            </w:r>
          </w:p>
        </w:tc>
      </w:tr>
    </w:tbl>
    <w:p w14:paraId="5050B8A2">
      <w:pPr>
        <w:pStyle w:val="24"/>
        <w:ind w:firstLine="6240" w:firstLineChars="2600"/>
        <w:rPr>
          <w:rFonts w:ascii="宋体" w:hAnsi="宋体"/>
          <w:color w:val="auto"/>
          <w:sz w:val="24"/>
          <w:highlight w:val="none"/>
        </w:rPr>
      </w:pPr>
    </w:p>
    <w:p w14:paraId="3425895A">
      <w:pPr>
        <w:pStyle w:val="24"/>
        <w:ind w:firstLine="6240" w:firstLineChars="2600"/>
        <w:rPr>
          <w:rFonts w:ascii="宋体" w:hAnsi="宋体"/>
          <w:color w:val="auto"/>
          <w:sz w:val="24"/>
          <w:highlight w:val="none"/>
        </w:rPr>
      </w:pPr>
    </w:p>
    <w:p w14:paraId="4861F397">
      <w:pPr>
        <w:pStyle w:val="14"/>
        <w:spacing w:before="75" w:beforeAutospacing="0" w:after="75" w:afterAutospacing="0"/>
        <w:rPr>
          <w:color w:val="auto"/>
          <w:sz w:val="28"/>
          <w:szCs w:val="28"/>
          <w:highlight w:val="none"/>
        </w:rPr>
      </w:pPr>
    </w:p>
    <w:p w14:paraId="1E397429">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8F57F00">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454D4ECA">
      <w:pPr>
        <w:spacing w:line="360" w:lineRule="auto"/>
        <w:rPr>
          <w:color w:val="auto"/>
          <w:highlight w:val="none"/>
        </w:rPr>
      </w:pPr>
      <w:r>
        <w:rPr>
          <w:rFonts w:hint="eastAsia" w:ascii="宋体" w:hAnsi="宋体"/>
          <w:color w:val="auto"/>
          <w:sz w:val="24"/>
          <w:highlight w:val="none"/>
        </w:rPr>
        <w:t>日期：</w:t>
      </w:r>
    </w:p>
    <w:p w14:paraId="76A896B8">
      <w:pPr>
        <w:rPr>
          <w:color w:val="auto"/>
          <w:highlight w:val="none"/>
        </w:rPr>
      </w:pPr>
      <w:r>
        <w:rPr>
          <w:color w:val="auto"/>
          <w:highlight w:val="none"/>
        </w:rPr>
        <w:br w:type="page"/>
      </w:r>
    </w:p>
    <w:p w14:paraId="5F447E34">
      <w:pPr>
        <w:pStyle w:val="4"/>
        <w:numPr>
          <w:ilvl w:val="0"/>
          <w:numId w:val="0"/>
        </w:numPr>
        <w:ind w:left="0"/>
        <w:jc w:val="center"/>
        <w:rPr>
          <w:rFonts w:hint="default"/>
          <w:color w:val="auto"/>
          <w:highlight w:val="none"/>
        </w:rPr>
      </w:pPr>
      <w:r>
        <w:rPr>
          <w:rFonts w:hint="eastAsia"/>
          <w:color w:val="auto"/>
          <w:highlight w:val="none"/>
          <w:lang w:val="en-US" w:eastAsia="zh-CN"/>
        </w:rPr>
        <w:t>2、工程</w:t>
      </w:r>
      <w:r>
        <w:rPr>
          <w:color w:val="auto"/>
          <w:highlight w:val="none"/>
        </w:rPr>
        <w:t>分项报价表（若有）</w:t>
      </w:r>
    </w:p>
    <w:p w14:paraId="160C29FE">
      <w:pPr>
        <w:pStyle w:val="24"/>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【编制说明】</w:t>
      </w:r>
    </w:p>
    <w:p w14:paraId="1A81F402">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供应商应在</w:t>
      </w:r>
      <w:r>
        <w:rPr>
          <w:rFonts w:hint="eastAsia" w:cs="宋体"/>
          <w:b/>
          <w:bCs/>
          <w:color w:val="auto"/>
          <w:sz w:val="24"/>
          <w:szCs w:val="24"/>
          <w:highlight w:val="none"/>
          <w:lang w:eastAsia="zh-CN"/>
        </w:rPr>
        <w:t>网上竞价</w:t>
      </w:r>
      <w:r>
        <w:rPr>
          <w:rFonts w:hint="eastAsia" w:ascii="宋体" w:hAnsi="宋体" w:eastAsia="宋体" w:cs="宋体"/>
          <w:b/>
          <w:bCs/>
          <w:color w:val="auto"/>
          <w:sz w:val="24"/>
          <w:szCs w:val="24"/>
          <w:highlight w:val="none"/>
        </w:rPr>
        <w:t>系统平台中报出</w:t>
      </w:r>
      <w:r>
        <w:rPr>
          <w:rFonts w:hint="eastAsia" w:cs="宋体"/>
          <w:b/>
          <w:bCs/>
          <w:color w:val="auto"/>
          <w:sz w:val="24"/>
          <w:szCs w:val="24"/>
          <w:highlight w:val="none"/>
          <w:lang w:eastAsia="zh-CN"/>
        </w:rPr>
        <w:t>项目</w:t>
      </w:r>
      <w:r>
        <w:rPr>
          <w:rFonts w:hint="eastAsia" w:ascii="宋体" w:hAnsi="宋体" w:eastAsia="宋体" w:cs="宋体"/>
          <w:b/>
          <w:bCs/>
          <w:color w:val="auto"/>
          <w:sz w:val="24"/>
          <w:szCs w:val="24"/>
          <w:highlight w:val="none"/>
        </w:rPr>
        <w:t>总价，在</w:t>
      </w:r>
      <w:r>
        <w:rPr>
          <w:rFonts w:hint="eastAsia" w:cs="宋体"/>
          <w:b/>
          <w:bCs/>
          <w:color w:val="auto"/>
          <w:sz w:val="24"/>
          <w:szCs w:val="24"/>
          <w:highlight w:val="none"/>
          <w:lang w:eastAsia="zh-CN"/>
        </w:rPr>
        <w:t>网上</w:t>
      </w:r>
      <w:r>
        <w:rPr>
          <w:rFonts w:hint="eastAsia" w:ascii="宋体" w:hAnsi="宋体" w:eastAsia="宋体" w:cs="宋体"/>
          <w:b/>
          <w:bCs/>
          <w:color w:val="auto"/>
          <w:sz w:val="24"/>
          <w:szCs w:val="24"/>
          <w:highlight w:val="none"/>
        </w:rPr>
        <w:t>竞价过程中无需上传分项报价表（若有）。</w:t>
      </w:r>
    </w:p>
    <w:p w14:paraId="2E2B2668">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成交供应商的分项报价表（若有）随纸质响应文件提供。</w:t>
      </w:r>
    </w:p>
    <w:p w14:paraId="613FD50A">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本表为工程项目适用。</w:t>
      </w:r>
    </w:p>
    <w:p w14:paraId="42433E07">
      <w:pPr>
        <w:pStyle w:val="26"/>
        <w:spacing w:line="360" w:lineRule="auto"/>
        <w:ind w:firstLine="480"/>
        <w:jc w:val="left"/>
        <w:rPr>
          <w:rFonts w:hint="eastAsia" w:ascii="宋体" w:hAnsi="宋体" w:eastAsia="宋体" w:cs="宋体"/>
          <w:color w:val="auto"/>
          <w:sz w:val="24"/>
          <w:szCs w:val="24"/>
          <w:highlight w:val="none"/>
        </w:rPr>
      </w:pPr>
    </w:p>
    <w:p w14:paraId="1DBAED7B">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56DF384">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1.各供应商应根据</w:t>
      </w:r>
      <w:r>
        <w:rPr>
          <w:rFonts w:hint="eastAsia" w:ascii="宋体" w:hAnsi="宋体" w:eastAsia="宋体" w:cs="宋体"/>
          <w:color w:val="auto"/>
          <w:sz w:val="24"/>
          <w:szCs w:val="24"/>
          <w:highlight w:val="none"/>
          <w:lang w:val="en-US" w:eastAsia="zh-CN"/>
        </w:rPr>
        <w:t>网上竞价</w:t>
      </w:r>
      <w:r>
        <w:rPr>
          <w:rFonts w:hint="eastAsia" w:ascii="宋体" w:hAnsi="宋体" w:eastAsia="宋体" w:cs="宋体"/>
          <w:color w:val="auto"/>
          <w:sz w:val="24"/>
          <w:szCs w:val="24"/>
          <w:highlight w:val="none"/>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5750DD46">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7D8CDC22">
      <w:pPr>
        <w:pStyle w:val="26"/>
        <w:spacing w:line="360" w:lineRule="auto"/>
        <w:ind w:firstLine="480"/>
        <w:jc w:val="left"/>
        <w:rPr>
          <w:rFonts w:hint="eastAsia" w:ascii="宋体" w:hAnsi="宋体" w:eastAsia="宋体" w:cs="宋体"/>
          <w:color w:val="auto"/>
          <w:sz w:val="24"/>
          <w:szCs w:val="24"/>
          <w:highlight w:val="none"/>
          <w:lang w:eastAsia="zh-CN"/>
        </w:rPr>
      </w:pPr>
    </w:p>
    <w:p w14:paraId="185E287F">
      <w:pPr>
        <w:pStyle w:val="26"/>
        <w:spacing w:line="360" w:lineRule="auto"/>
        <w:ind w:firstLine="480"/>
        <w:jc w:val="left"/>
        <w:rPr>
          <w:rFonts w:hint="eastAsia" w:ascii="宋体" w:hAnsi="宋体" w:eastAsia="宋体" w:cs="宋体"/>
          <w:color w:val="auto"/>
          <w:sz w:val="24"/>
          <w:szCs w:val="24"/>
          <w:highlight w:val="none"/>
          <w:lang w:eastAsia="zh-CN"/>
        </w:rPr>
      </w:pPr>
    </w:p>
    <w:p w14:paraId="43030AAA">
      <w:pPr>
        <w:pStyle w:val="26"/>
        <w:spacing w:line="360" w:lineRule="auto"/>
        <w:ind w:firstLine="480"/>
        <w:jc w:val="left"/>
        <w:rPr>
          <w:rFonts w:hint="eastAsia" w:ascii="宋体" w:hAnsi="宋体" w:eastAsia="宋体" w:cs="宋体"/>
          <w:color w:val="auto"/>
          <w:sz w:val="24"/>
          <w:szCs w:val="24"/>
          <w:highlight w:val="none"/>
          <w:lang w:eastAsia="zh-CN"/>
        </w:rPr>
      </w:pPr>
    </w:p>
    <w:p w14:paraId="074816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p>
    <w:p w14:paraId="74AFF3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p>
    <w:p w14:paraId="5E560D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EEF0544">
      <w:pPr>
        <w:spacing w:line="360" w:lineRule="auto"/>
        <w:rPr>
          <w:rFonts w:hint="eastAsia" w:ascii="宋体" w:hAnsi="宋体" w:eastAsia="宋体" w:cs="宋体"/>
          <w:color w:val="auto"/>
          <w:sz w:val="24"/>
          <w:szCs w:val="24"/>
          <w:highlight w:val="none"/>
        </w:rPr>
      </w:pPr>
    </w:p>
    <w:p w14:paraId="7D621B9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D8C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3EB9B6">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53EB9B6">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94314"/>
    <w:multiLevelType w:val="singleLevel"/>
    <w:tmpl w:val="83F94314"/>
    <w:lvl w:ilvl="0" w:tentative="0">
      <w:start w:val="1"/>
      <w:numFmt w:val="decimal"/>
      <w:lvlText w:val="%1."/>
      <w:lvlJc w:val="left"/>
      <w:pPr>
        <w:tabs>
          <w:tab w:val="left" w:pos="312"/>
        </w:tabs>
      </w:p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D3B0B991"/>
    <w:multiLevelType w:val="singleLevel"/>
    <w:tmpl w:val="D3B0B991"/>
    <w:lvl w:ilvl="0" w:tentative="0">
      <w:start w:val="1"/>
      <w:numFmt w:val="decimal"/>
      <w:suff w:val="nothing"/>
      <w:lvlText w:val="%1、"/>
      <w:lvlJc w:val="left"/>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4B94D75"/>
    <w:multiLevelType w:val="singleLevel"/>
    <w:tmpl w:val="34B94D75"/>
    <w:lvl w:ilvl="0" w:tentative="0">
      <w:start w:val="2"/>
      <w:numFmt w:val="decimal"/>
      <w:suff w:val="nothing"/>
      <w:lvlText w:val="%1、"/>
      <w:lvlJc w:val="left"/>
    </w:lvl>
  </w:abstractNum>
  <w:abstractNum w:abstractNumId="6">
    <w:nsid w:val="455D16A9"/>
    <w:multiLevelType w:val="singleLevel"/>
    <w:tmpl w:val="455D16A9"/>
    <w:lvl w:ilvl="0" w:tentative="0">
      <w:start w:val="2"/>
      <w:numFmt w:val="chineseCounting"/>
      <w:suff w:val="nothing"/>
      <w:lvlText w:val="%1、"/>
      <w:lvlJc w:val="left"/>
      <w:rPr>
        <w:rFonts w:hint="eastAsia"/>
      </w:rPr>
    </w:lvl>
  </w:abstractNum>
  <w:abstractNum w:abstractNumId="7">
    <w:nsid w:val="46B3DA6D"/>
    <w:multiLevelType w:val="singleLevel"/>
    <w:tmpl w:val="46B3DA6D"/>
    <w:lvl w:ilvl="0" w:tentative="0">
      <w:start w:val="2"/>
      <w:numFmt w:val="decimal"/>
      <w:suff w:val="nothing"/>
      <w:lvlText w:val="（%1）"/>
      <w:lvlJc w:val="left"/>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2M3YzAyODExZmU1YTc1Njc0Y2I5YmVmYWRjM2EifQ=="/>
  </w:docVars>
  <w:rsids>
    <w:rsidRoot w:val="40152996"/>
    <w:rsid w:val="020E2058"/>
    <w:rsid w:val="0296004B"/>
    <w:rsid w:val="02B04848"/>
    <w:rsid w:val="04EF3256"/>
    <w:rsid w:val="05704DD8"/>
    <w:rsid w:val="0A817BCD"/>
    <w:rsid w:val="0AF12517"/>
    <w:rsid w:val="0EA5348A"/>
    <w:rsid w:val="0F0547E3"/>
    <w:rsid w:val="0F571821"/>
    <w:rsid w:val="10581217"/>
    <w:rsid w:val="14BE16BC"/>
    <w:rsid w:val="162E0AC3"/>
    <w:rsid w:val="180C0990"/>
    <w:rsid w:val="18133A66"/>
    <w:rsid w:val="1A7E01DF"/>
    <w:rsid w:val="1A8C7E61"/>
    <w:rsid w:val="1BC216B3"/>
    <w:rsid w:val="1ECE2E43"/>
    <w:rsid w:val="1F0E03F8"/>
    <w:rsid w:val="21DF5AD3"/>
    <w:rsid w:val="25744C7A"/>
    <w:rsid w:val="267B09DC"/>
    <w:rsid w:val="283D4CE5"/>
    <w:rsid w:val="28A62B67"/>
    <w:rsid w:val="2AD4533E"/>
    <w:rsid w:val="2B1240B8"/>
    <w:rsid w:val="2D542766"/>
    <w:rsid w:val="31F82E8C"/>
    <w:rsid w:val="3532636B"/>
    <w:rsid w:val="35D35979"/>
    <w:rsid w:val="365F6ABB"/>
    <w:rsid w:val="38EA21D0"/>
    <w:rsid w:val="3EBC11B3"/>
    <w:rsid w:val="40152996"/>
    <w:rsid w:val="401E2FD1"/>
    <w:rsid w:val="402B7FCF"/>
    <w:rsid w:val="4223777D"/>
    <w:rsid w:val="43092127"/>
    <w:rsid w:val="4374370A"/>
    <w:rsid w:val="43971291"/>
    <w:rsid w:val="453B3357"/>
    <w:rsid w:val="45931CC9"/>
    <w:rsid w:val="45B222C8"/>
    <w:rsid w:val="46D865E6"/>
    <w:rsid w:val="4815098B"/>
    <w:rsid w:val="48D90841"/>
    <w:rsid w:val="49132215"/>
    <w:rsid w:val="4B045373"/>
    <w:rsid w:val="4B327304"/>
    <w:rsid w:val="4C0650DD"/>
    <w:rsid w:val="4E035215"/>
    <w:rsid w:val="4E924928"/>
    <w:rsid w:val="4F4B6198"/>
    <w:rsid w:val="506B7C43"/>
    <w:rsid w:val="51246348"/>
    <w:rsid w:val="53165ACD"/>
    <w:rsid w:val="551E34D6"/>
    <w:rsid w:val="595C45CC"/>
    <w:rsid w:val="5A021F0E"/>
    <w:rsid w:val="5A9C796B"/>
    <w:rsid w:val="5BC052E6"/>
    <w:rsid w:val="5BD26138"/>
    <w:rsid w:val="5C3E42AC"/>
    <w:rsid w:val="5C4E46A0"/>
    <w:rsid w:val="5D5723B1"/>
    <w:rsid w:val="60424420"/>
    <w:rsid w:val="63B90033"/>
    <w:rsid w:val="63EC3C3C"/>
    <w:rsid w:val="6416434C"/>
    <w:rsid w:val="64890D99"/>
    <w:rsid w:val="64E950A3"/>
    <w:rsid w:val="65E5131E"/>
    <w:rsid w:val="66CA2CB3"/>
    <w:rsid w:val="66E713BF"/>
    <w:rsid w:val="677B6565"/>
    <w:rsid w:val="6B4A547E"/>
    <w:rsid w:val="6DCF1C50"/>
    <w:rsid w:val="6E557B10"/>
    <w:rsid w:val="6EF07839"/>
    <w:rsid w:val="6FE53798"/>
    <w:rsid w:val="71E02FFC"/>
    <w:rsid w:val="754308B9"/>
    <w:rsid w:val="754C265E"/>
    <w:rsid w:val="765C2313"/>
    <w:rsid w:val="766D5A09"/>
    <w:rsid w:val="76DB1C7A"/>
    <w:rsid w:val="77EE52F3"/>
    <w:rsid w:val="7A6510DB"/>
    <w:rsid w:val="7CA35EEB"/>
    <w:rsid w:val="7DE92023"/>
    <w:rsid w:val="7F58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style>
  <w:style w:type="paragraph" w:styleId="1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16"/>
    <w:qFormat/>
    <w:uiPriority w:val="0"/>
    <w:pPr>
      <w:ind w:firstLine="420" w:firstLineChars="100"/>
    </w:pPr>
    <w:rPr>
      <w:rFonts w:ascii="Times New Roman" w:hAnsi="Times New Roman"/>
      <w:szCs w:val="20"/>
    </w:rPr>
  </w:style>
  <w:style w:type="paragraph" w:styleId="16">
    <w:name w:val="Body Text First Indent 2"/>
    <w:basedOn w:val="6"/>
    <w:next w:val="1"/>
    <w:qFormat/>
    <w:uiPriority w:val="99"/>
    <w:pPr>
      <w:tabs>
        <w:tab w:val="left" w:pos="4606"/>
      </w:tabs>
      <w:ind w:firstLine="420"/>
    </w:pPr>
  </w:style>
  <w:style w:type="character" w:styleId="19">
    <w:name w:val="Strong"/>
    <w:basedOn w:val="18"/>
    <w:qFormat/>
    <w:uiPriority w:val="0"/>
    <w:rPr>
      <w:b/>
      <w:bCs/>
    </w:rPr>
  </w:style>
  <w:style w:type="paragraph" w:customStyle="1" w:styleId="20">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1">
    <w:name w:val="样式3"/>
    <w:basedOn w:val="10"/>
    <w:qFormat/>
    <w:uiPriority w:val="0"/>
    <w:pPr>
      <w:spacing w:line="0" w:lineRule="atLeast"/>
      <w:outlineLvl w:val="0"/>
    </w:pPr>
    <w:rPr>
      <w:sz w:val="28"/>
    </w:rPr>
  </w:style>
  <w:style w:type="character" w:customStyle="1" w:styleId="22">
    <w:name w:val="NormalCharacter"/>
    <w:semiHidden/>
    <w:qFormat/>
    <w:uiPriority w:val="0"/>
    <w:rPr>
      <w:kern w:val="2"/>
      <w:sz w:val="21"/>
      <w:szCs w:val="24"/>
      <w:lang w:val="en-US" w:eastAsia="zh-CN" w:bidi="ar-SA"/>
    </w:rPr>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paragraph" w:customStyle="1" w:styleId="2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pple-converted-space"/>
    <w:qFormat/>
    <w:uiPriority w:val="0"/>
    <w:rPr>
      <w:rFonts w:ascii="Times New Roman" w:hAnsi="Times New Roman" w:eastAsia="宋体" w:cs="Times New Roman"/>
    </w:rPr>
  </w:style>
  <w:style w:type="paragraph" w:customStyle="1" w:styleId="26">
    <w:name w:val="null3"/>
    <w:qFormat/>
    <w:uiPriority w:val="0"/>
    <w:rPr>
      <w:rFonts w:hint="eastAsia" w:ascii="Calibri" w:hAnsi="Calibri" w:eastAsia="宋体" w:cs="Times New Roman"/>
      <w:lang w:val="en-US" w:eastAsia="zh-Hans" w:bidi="ar-SA"/>
    </w:rPr>
  </w:style>
  <w:style w:type="character" w:customStyle="1" w:styleId="27">
    <w:name w:val="font41"/>
    <w:basedOn w:val="18"/>
    <w:qFormat/>
    <w:uiPriority w:val="0"/>
    <w:rPr>
      <w:rFonts w:hint="eastAsia" w:ascii="宋体" w:hAnsi="宋体" w:eastAsia="宋体" w:cs="宋体"/>
      <w:color w:val="000000"/>
      <w:sz w:val="20"/>
      <w:szCs w:val="20"/>
      <w:u w:val="none"/>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样式 宋体 小四 行距: 22 磅"/>
    <w:basedOn w:val="1"/>
    <w:qFormat/>
    <w:uiPriority w:val="0"/>
    <w:pPr>
      <w:spacing w:line="360" w:lineRule="auto"/>
    </w:pPr>
    <w:rPr>
      <w:rFonts w:ascii="宋体" w:hAnsi="宋体" w:cs="宋体"/>
      <w:b/>
      <w:szCs w:val="20"/>
    </w:rPr>
  </w:style>
  <w:style w:type="paragraph" w:customStyle="1" w:styleId="30">
    <w:name w:val="BodyText"/>
    <w:basedOn w:val="1"/>
    <w:qFormat/>
    <w:uiPriority w:val="0"/>
    <w:pPr>
      <w:spacing w:line="380" w:lineRule="exact"/>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6091</Words>
  <Characters>6502</Characters>
  <Lines>0</Lines>
  <Paragraphs>0</Paragraphs>
  <TotalTime>25</TotalTime>
  <ScaleCrop>false</ScaleCrop>
  <LinksUpToDate>false</LinksUpToDate>
  <CharactersWithSpaces>6630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2024-07-15T09:57:00Z</dcterms:created>
  <dc:creator>Crystal</dc:creator>
  <cp:lastModifiedBy>Crystal</cp:lastModifiedBy>
  <dcterms:modified xsi:type="dcterms:W3CDTF">2024-12-04T03:09:03Z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CC032138CA9C45F887CB77812B59BD75_13</vt:lpwstr>
  </property>
</Properties>
</file>